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61BF3" w14:textId="51AB071D" w:rsidR="00724C17" w:rsidRPr="00724C17" w:rsidRDefault="00724C17" w:rsidP="00724C17">
      <w:pPr>
        <w:spacing w:line="276" w:lineRule="auto"/>
        <w:jc w:val="right"/>
        <w:rPr>
          <w:rFonts w:ascii="Arial" w:hAnsi="Arial" w:cs="Arial"/>
          <w:b/>
          <w:bCs/>
        </w:rPr>
      </w:pPr>
      <w:r w:rsidRPr="00724C17">
        <w:rPr>
          <w:rFonts w:ascii="Arial" w:hAnsi="Arial" w:cs="Arial"/>
          <w:b/>
          <w:bCs/>
        </w:rPr>
        <w:t>III.</w:t>
      </w:r>
    </w:p>
    <w:p w14:paraId="189ED00B" w14:textId="77777777" w:rsidR="00724C17" w:rsidRPr="00724C17" w:rsidRDefault="00724C17" w:rsidP="00724C17">
      <w:pPr>
        <w:spacing w:line="276" w:lineRule="auto"/>
        <w:jc w:val="right"/>
        <w:rPr>
          <w:rFonts w:ascii="Arial" w:hAnsi="Arial" w:cs="Arial"/>
          <w:b/>
          <w:bCs/>
        </w:rPr>
      </w:pPr>
    </w:p>
    <w:p w14:paraId="5D0DD1B1" w14:textId="061DDA23" w:rsidR="00841ADB" w:rsidRPr="00724C17" w:rsidRDefault="00841ADB" w:rsidP="00724C17">
      <w:pPr>
        <w:spacing w:line="276" w:lineRule="auto"/>
        <w:jc w:val="center"/>
        <w:rPr>
          <w:rFonts w:ascii="Arial" w:hAnsi="Arial" w:cs="Arial"/>
          <w:b/>
          <w:bCs/>
          <w:sz w:val="24"/>
          <w:szCs w:val="24"/>
        </w:rPr>
      </w:pPr>
      <w:r w:rsidRPr="00724C17">
        <w:rPr>
          <w:rFonts w:ascii="Arial" w:hAnsi="Arial" w:cs="Arial"/>
          <w:b/>
          <w:bCs/>
          <w:sz w:val="24"/>
          <w:szCs w:val="24"/>
        </w:rPr>
        <w:t>Program podpory výzkumu a vývoje pro rozvoj vybraných strategických technologií (S</w:t>
      </w:r>
      <w:r w:rsidR="00DE1697" w:rsidRPr="00724C17">
        <w:rPr>
          <w:rFonts w:ascii="Arial" w:hAnsi="Arial" w:cs="Arial"/>
          <w:b/>
          <w:bCs/>
          <w:sz w:val="24"/>
          <w:szCs w:val="24"/>
        </w:rPr>
        <w:t>TRATE</w:t>
      </w:r>
      <w:r w:rsidRPr="00724C17">
        <w:rPr>
          <w:rFonts w:ascii="Arial" w:hAnsi="Arial" w:cs="Arial"/>
          <w:b/>
          <w:bCs/>
          <w:sz w:val="24"/>
          <w:szCs w:val="24"/>
        </w:rPr>
        <w:t>)</w:t>
      </w:r>
    </w:p>
    <w:p w14:paraId="26D4DF8A" w14:textId="77777777" w:rsidR="00D00EE0" w:rsidRPr="00724C17" w:rsidRDefault="00D00EE0" w:rsidP="00724C17">
      <w:pPr>
        <w:spacing w:line="276" w:lineRule="auto"/>
        <w:jc w:val="both"/>
        <w:rPr>
          <w:rFonts w:ascii="Arial" w:hAnsi="Arial" w:cs="Arial"/>
        </w:rPr>
      </w:pPr>
    </w:p>
    <w:p w14:paraId="02DAF784" w14:textId="747B834B" w:rsidR="003C4906" w:rsidRPr="00724C17" w:rsidRDefault="003C4906" w:rsidP="00724C17">
      <w:pPr>
        <w:pStyle w:val="Nadpis3"/>
        <w:spacing w:line="276" w:lineRule="auto"/>
        <w:jc w:val="both"/>
        <w:rPr>
          <w:rFonts w:ascii="Arial" w:hAnsi="Arial" w:cs="Arial"/>
        </w:rPr>
      </w:pPr>
      <w:r w:rsidRPr="00724C17">
        <w:rPr>
          <w:rFonts w:ascii="Arial" w:hAnsi="Arial" w:cs="Arial"/>
        </w:rPr>
        <w:t>Identifikační údaje programu</w:t>
      </w:r>
    </w:p>
    <w:p w14:paraId="06967E0E" w14:textId="6CF5F998" w:rsidR="003C4906" w:rsidRPr="00724C17" w:rsidRDefault="003C4906" w:rsidP="00724C17">
      <w:pPr>
        <w:spacing w:line="276" w:lineRule="auto"/>
        <w:jc w:val="both"/>
        <w:rPr>
          <w:rFonts w:ascii="Arial" w:hAnsi="Arial" w:cs="Arial"/>
        </w:rPr>
      </w:pPr>
      <w:r w:rsidRPr="00724C17">
        <w:rPr>
          <w:rFonts w:ascii="Arial" w:hAnsi="Arial" w:cs="Arial"/>
          <w:u w:val="single"/>
        </w:rPr>
        <w:t>Název programu:</w:t>
      </w:r>
      <w:r w:rsidRPr="00724C17">
        <w:rPr>
          <w:rFonts w:ascii="Arial" w:hAnsi="Arial" w:cs="Arial"/>
        </w:rPr>
        <w:t xml:space="preserve"> </w:t>
      </w:r>
      <w:r w:rsidR="00F1267D" w:rsidRPr="00724C17">
        <w:rPr>
          <w:rFonts w:ascii="Arial" w:hAnsi="Arial" w:cs="Arial"/>
        </w:rPr>
        <w:t>Program podpory výzkumu a vývoje pro rozvoj vybraných strategických technologií (STRATE</w:t>
      </w:r>
      <w:r w:rsidR="00D00EE0" w:rsidRPr="00724C17">
        <w:rPr>
          <w:rFonts w:ascii="Arial" w:hAnsi="Arial" w:cs="Arial"/>
        </w:rPr>
        <w:t>)</w:t>
      </w:r>
    </w:p>
    <w:p w14:paraId="3DB2F109" w14:textId="2AEEA5A1" w:rsidR="00414F37" w:rsidRPr="00724C17" w:rsidRDefault="00414F37" w:rsidP="00724C17">
      <w:pPr>
        <w:spacing w:line="276" w:lineRule="auto"/>
        <w:jc w:val="both"/>
        <w:rPr>
          <w:rFonts w:ascii="Arial" w:hAnsi="Arial" w:cs="Arial"/>
          <w:i/>
          <w:iCs/>
        </w:rPr>
      </w:pPr>
      <w:r w:rsidRPr="00724C17">
        <w:rPr>
          <w:rFonts w:ascii="Arial" w:hAnsi="Arial" w:cs="Arial"/>
          <w:u w:val="single"/>
        </w:rPr>
        <w:t>Identifikační kód programu</w:t>
      </w:r>
      <w:r w:rsidR="004511F4" w:rsidRPr="00724C17">
        <w:rPr>
          <w:rFonts w:ascii="Arial" w:hAnsi="Arial" w:cs="Arial"/>
          <w:u w:val="single"/>
        </w:rPr>
        <w:t xml:space="preserve"> přidělený v Informačního systému výzkumu, vývoje a inovací (IS VaVaI)</w:t>
      </w:r>
      <w:r w:rsidRPr="00724C17">
        <w:rPr>
          <w:rFonts w:ascii="Arial" w:hAnsi="Arial" w:cs="Arial"/>
          <w:u w:val="single"/>
        </w:rPr>
        <w:t>:</w:t>
      </w:r>
      <w:r w:rsidRPr="00724C17">
        <w:rPr>
          <w:rFonts w:ascii="Arial" w:hAnsi="Arial" w:cs="Arial"/>
        </w:rPr>
        <w:t xml:space="preserve"> </w:t>
      </w:r>
      <w:r w:rsidR="00F4077B" w:rsidRPr="00724C17">
        <w:rPr>
          <w:rFonts w:ascii="Arial" w:hAnsi="Arial" w:cs="Arial"/>
          <w:i/>
          <w:iCs/>
        </w:rPr>
        <w:t xml:space="preserve">bude doplněno po přidělení </w:t>
      </w:r>
    </w:p>
    <w:p w14:paraId="64E86E03" w14:textId="0D6CCDDF" w:rsidR="003C4906" w:rsidRPr="00724C17" w:rsidRDefault="003C4906" w:rsidP="00724C17">
      <w:pPr>
        <w:spacing w:line="276" w:lineRule="auto"/>
        <w:jc w:val="both"/>
        <w:rPr>
          <w:rFonts w:ascii="Arial" w:hAnsi="Arial" w:cs="Arial"/>
        </w:rPr>
      </w:pPr>
      <w:r w:rsidRPr="00724C17">
        <w:rPr>
          <w:rFonts w:ascii="Arial" w:hAnsi="Arial" w:cs="Arial"/>
          <w:u w:val="single"/>
        </w:rPr>
        <w:t>Doba trvání:</w:t>
      </w:r>
      <w:r w:rsidRPr="00724C17">
        <w:rPr>
          <w:rFonts w:ascii="Arial" w:hAnsi="Arial" w:cs="Arial"/>
        </w:rPr>
        <w:t xml:space="preserve"> 2026-20</w:t>
      </w:r>
      <w:r w:rsidR="00C24F45" w:rsidRPr="00724C17">
        <w:rPr>
          <w:rFonts w:ascii="Arial" w:hAnsi="Arial" w:cs="Arial"/>
        </w:rPr>
        <w:t>32</w:t>
      </w:r>
    </w:p>
    <w:p w14:paraId="00901205" w14:textId="1540434F" w:rsidR="000F4932" w:rsidRPr="00724C17" w:rsidRDefault="009447B9" w:rsidP="00724C17">
      <w:pPr>
        <w:spacing w:line="276" w:lineRule="auto"/>
        <w:jc w:val="both"/>
        <w:rPr>
          <w:rFonts w:ascii="Arial" w:hAnsi="Arial" w:cs="Arial"/>
        </w:rPr>
      </w:pPr>
      <w:r w:rsidRPr="00724C17">
        <w:rPr>
          <w:rFonts w:ascii="Arial" w:hAnsi="Arial" w:cs="Arial"/>
          <w:u w:val="single"/>
        </w:rPr>
        <w:t>Poskytovatel:</w:t>
      </w:r>
      <w:r w:rsidRPr="00724C17">
        <w:rPr>
          <w:rFonts w:ascii="Arial" w:hAnsi="Arial" w:cs="Arial"/>
        </w:rPr>
        <w:t xml:space="preserve"> Ministerstvo školství, mládeže </w:t>
      </w:r>
      <w:r w:rsidR="0052572A" w:rsidRPr="00724C17">
        <w:rPr>
          <w:rFonts w:ascii="Arial" w:hAnsi="Arial" w:cs="Arial"/>
        </w:rPr>
        <w:t xml:space="preserve">a </w:t>
      </w:r>
      <w:r w:rsidRPr="00724C17">
        <w:rPr>
          <w:rFonts w:ascii="Arial" w:hAnsi="Arial" w:cs="Arial"/>
        </w:rPr>
        <w:t>tělovýchovy</w:t>
      </w:r>
    </w:p>
    <w:p w14:paraId="084E426E" w14:textId="77777777" w:rsidR="001B625C" w:rsidRPr="00724C17" w:rsidRDefault="001B625C" w:rsidP="00724C17">
      <w:pPr>
        <w:spacing w:line="276" w:lineRule="auto"/>
        <w:jc w:val="both"/>
        <w:rPr>
          <w:rFonts w:ascii="Arial" w:hAnsi="Arial" w:cs="Arial"/>
        </w:rPr>
      </w:pPr>
    </w:p>
    <w:p w14:paraId="2EDBC1E7" w14:textId="39D7A2C4" w:rsidR="0087123C" w:rsidRPr="00724C17" w:rsidRDefault="0087123C" w:rsidP="00724C17">
      <w:pPr>
        <w:pStyle w:val="Nadpis3"/>
        <w:spacing w:line="276" w:lineRule="auto"/>
        <w:jc w:val="both"/>
        <w:rPr>
          <w:rFonts w:ascii="Arial" w:hAnsi="Arial" w:cs="Arial"/>
        </w:rPr>
      </w:pPr>
      <w:r w:rsidRPr="00724C17">
        <w:rPr>
          <w:rFonts w:ascii="Arial" w:hAnsi="Arial" w:cs="Arial"/>
        </w:rPr>
        <w:t xml:space="preserve">Právní rámec </w:t>
      </w:r>
    </w:p>
    <w:p w14:paraId="3FAA7C1B" w14:textId="13144C7E" w:rsidR="0087123C" w:rsidRPr="00724C17" w:rsidRDefault="0087123C" w:rsidP="00724C17">
      <w:pPr>
        <w:pStyle w:val="Odstavecseseznamem"/>
        <w:numPr>
          <w:ilvl w:val="0"/>
          <w:numId w:val="8"/>
        </w:numPr>
        <w:spacing w:line="276" w:lineRule="auto"/>
        <w:ind w:left="284" w:hanging="284"/>
        <w:contextualSpacing w:val="0"/>
        <w:jc w:val="both"/>
        <w:rPr>
          <w:rFonts w:ascii="Arial" w:hAnsi="Arial" w:cs="Arial"/>
        </w:rPr>
      </w:pPr>
      <w:r w:rsidRPr="00724C17">
        <w:rPr>
          <w:rFonts w:ascii="Arial" w:hAnsi="Arial" w:cs="Arial"/>
        </w:rPr>
        <w:t>Zákon č. 130/2002 Sb., o podpoře výzkumu, experimentálního vývoje a inovací z veřejných prostředků a</w:t>
      </w:r>
      <w:r w:rsidR="006B0584" w:rsidRPr="00724C17">
        <w:rPr>
          <w:rFonts w:ascii="Arial" w:hAnsi="Arial" w:cs="Arial"/>
        </w:rPr>
        <w:t> </w:t>
      </w:r>
      <w:r w:rsidRPr="00724C17">
        <w:rPr>
          <w:rFonts w:ascii="Arial" w:hAnsi="Arial" w:cs="Arial"/>
        </w:rPr>
        <w:t>o</w:t>
      </w:r>
      <w:r w:rsidR="00440F50" w:rsidRPr="00724C17">
        <w:rPr>
          <w:rFonts w:ascii="Arial" w:hAnsi="Arial" w:cs="Arial"/>
        </w:rPr>
        <w:t> </w:t>
      </w:r>
      <w:r w:rsidRPr="00724C17">
        <w:rPr>
          <w:rFonts w:ascii="Arial" w:hAnsi="Arial" w:cs="Arial"/>
        </w:rPr>
        <w:t>změně některých souvisejících zákonů (zákon o podpoře výzkumu, experimentálního vývoje a inovací), ve znění pozdějších předpisů.</w:t>
      </w:r>
    </w:p>
    <w:p w14:paraId="2212BCC8" w14:textId="22A57466" w:rsidR="00A61C21" w:rsidRPr="00724C17" w:rsidRDefault="0087123C" w:rsidP="00724C17">
      <w:pPr>
        <w:pStyle w:val="Odstavecseseznamem"/>
        <w:numPr>
          <w:ilvl w:val="0"/>
          <w:numId w:val="8"/>
        </w:numPr>
        <w:tabs>
          <w:tab w:val="left" w:pos="1701"/>
        </w:tabs>
        <w:spacing w:line="276" w:lineRule="auto"/>
        <w:ind w:left="284" w:hanging="284"/>
        <w:contextualSpacing w:val="0"/>
        <w:jc w:val="both"/>
        <w:rPr>
          <w:rFonts w:ascii="Arial" w:hAnsi="Arial" w:cs="Arial"/>
        </w:rPr>
      </w:pPr>
      <w:r w:rsidRPr="00724C17">
        <w:rPr>
          <w:rFonts w:ascii="Arial" w:hAnsi="Arial" w:cs="Arial"/>
        </w:rPr>
        <w:t>Sdělení Komise – Rámec pro státní podporu výzkumu, vývoje a inovací (2022/C 414/01</w:t>
      </w:r>
      <w:r w:rsidR="00FE5F23" w:rsidRPr="00724C17">
        <w:rPr>
          <w:rFonts w:ascii="Arial" w:hAnsi="Arial" w:cs="Arial"/>
        </w:rPr>
        <w:t>),</w:t>
      </w:r>
      <w:r w:rsidR="00215628" w:rsidRPr="00724C17">
        <w:rPr>
          <w:rFonts w:ascii="Arial" w:hAnsi="Arial" w:cs="Arial"/>
        </w:rPr>
        <w:t xml:space="preserve"> </w:t>
      </w:r>
      <w:r w:rsidR="00FE5F23" w:rsidRPr="00724C17">
        <w:rPr>
          <w:rFonts w:ascii="Arial" w:hAnsi="Arial" w:cs="Arial"/>
        </w:rPr>
        <w:t>(</w:t>
      </w:r>
      <w:r w:rsidR="00215628" w:rsidRPr="00724C17">
        <w:rPr>
          <w:rFonts w:ascii="Arial" w:hAnsi="Arial" w:cs="Arial"/>
        </w:rPr>
        <w:t>dále jen „sdělení Komise“</w:t>
      </w:r>
      <w:r w:rsidRPr="00724C17">
        <w:rPr>
          <w:rFonts w:ascii="Arial" w:hAnsi="Arial" w:cs="Arial"/>
        </w:rPr>
        <w:t>)</w:t>
      </w:r>
      <w:r w:rsidR="000F4932" w:rsidRPr="00724C17">
        <w:rPr>
          <w:rFonts w:ascii="Arial" w:hAnsi="Arial" w:cs="Arial"/>
        </w:rPr>
        <w:t>.</w:t>
      </w:r>
    </w:p>
    <w:p w14:paraId="5D0CC934" w14:textId="5A1A7F5C" w:rsidR="00250CC3" w:rsidRPr="00724C17" w:rsidRDefault="00250CC3" w:rsidP="00724C17">
      <w:pPr>
        <w:pStyle w:val="Odstavecseseznamem"/>
        <w:numPr>
          <w:ilvl w:val="0"/>
          <w:numId w:val="8"/>
        </w:numPr>
        <w:tabs>
          <w:tab w:val="left" w:pos="1701"/>
        </w:tabs>
        <w:spacing w:line="276" w:lineRule="auto"/>
        <w:ind w:left="284" w:hanging="284"/>
        <w:contextualSpacing w:val="0"/>
        <w:jc w:val="both"/>
        <w:rPr>
          <w:rFonts w:ascii="Arial" w:hAnsi="Arial" w:cs="Arial"/>
        </w:rPr>
      </w:pPr>
      <w:r w:rsidRPr="00724C17">
        <w:rPr>
          <w:rFonts w:ascii="Arial" w:hAnsi="Arial" w:cs="Arial"/>
        </w:rPr>
        <w:t>Nařízením Komise (EU) č. 651/2014 ze dne 17. června 2014, kterým se v souladu s články 107 a</w:t>
      </w:r>
      <w:r w:rsidR="00E16E57" w:rsidRPr="00724C17">
        <w:rPr>
          <w:rFonts w:ascii="Arial" w:hAnsi="Arial" w:cs="Arial"/>
        </w:rPr>
        <w:t> </w:t>
      </w:r>
      <w:r w:rsidRPr="00724C17">
        <w:rPr>
          <w:rFonts w:ascii="Arial" w:hAnsi="Arial" w:cs="Arial"/>
        </w:rPr>
        <w:t>108 Smlouvy prohlašují určité kategorie podpory za slučitelné s vnitřním trhem, ve znění Nařízení Komise (EU) 2017/1084 ze dne 14. června 2017 a ve znění Nařízení Komise (EU) 2020/972 ze dne 2. července 2020, kterým se mění nařízení (EU) č. 1407/2013, pokud jde o jeho prodloužení, a nařízení (EU) č. 651/2014, pokud jde o jeho prodloužení a příslušné úpravy (Text s</w:t>
      </w:r>
      <w:r w:rsidR="00E16E57" w:rsidRPr="00724C17">
        <w:rPr>
          <w:rFonts w:ascii="Arial" w:hAnsi="Arial" w:cs="Arial"/>
        </w:rPr>
        <w:t> </w:t>
      </w:r>
      <w:r w:rsidRPr="00724C17">
        <w:rPr>
          <w:rFonts w:ascii="Arial" w:hAnsi="Arial" w:cs="Arial"/>
        </w:rPr>
        <w:t xml:space="preserve">významem pro EHP, C/2020/4349, </w:t>
      </w:r>
      <w:r w:rsidR="004D7E1C" w:rsidRPr="00724C17">
        <w:rPr>
          <w:rFonts w:ascii="Arial" w:hAnsi="Arial" w:cs="Arial"/>
        </w:rPr>
        <w:t>zveřejněn na</w:t>
      </w:r>
      <w:r w:rsidR="00A40A53" w:rsidRPr="00724C17">
        <w:rPr>
          <w:rFonts w:ascii="Arial" w:hAnsi="Arial" w:cs="Arial"/>
        </w:rPr>
        <w:t> </w:t>
      </w:r>
      <w:r w:rsidRPr="00724C17">
        <w:rPr>
          <w:rFonts w:ascii="Arial" w:hAnsi="Arial" w:cs="Arial"/>
        </w:rPr>
        <w:t>https://eur-lex.europa.eu/legal-content/CS/TXT/PDF/?uri=CELEX:02014R0651-20210405, dále jen „nařízení Komise“</w:t>
      </w:r>
      <w:r w:rsidR="004D7E1C" w:rsidRPr="00724C17">
        <w:rPr>
          <w:rFonts w:ascii="Arial" w:hAnsi="Arial" w:cs="Arial"/>
        </w:rPr>
        <w:t>.</w:t>
      </w:r>
      <w:r w:rsidR="00302833" w:rsidRPr="00724C17">
        <w:rPr>
          <w:rFonts w:ascii="Arial" w:hAnsi="Arial" w:cs="Arial"/>
        </w:rPr>
        <w:t>).</w:t>
      </w:r>
    </w:p>
    <w:p w14:paraId="5AB6865D" w14:textId="77777777" w:rsidR="00D93BB7" w:rsidRPr="00724C17" w:rsidRDefault="00D93BB7" w:rsidP="00724C17">
      <w:pPr>
        <w:spacing w:line="276" w:lineRule="auto"/>
        <w:jc w:val="both"/>
        <w:rPr>
          <w:rFonts w:ascii="Arial" w:hAnsi="Arial" w:cs="Arial"/>
        </w:rPr>
      </w:pPr>
    </w:p>
    <w:p w14:paraId="46A0F63C" w14:textId="0015AD28" w:rsidR="00BC6491" w:rsidRPr="00724C17" w:rsidRDefault="00BC6491" w:rsidP="00724C17">
      <w:pPr>
        <w:pStyle w:val="Nadpis3"/>
        <w:spacing w:line="276" w:lineRule="auto"/>
        <w:jc w:val="both"/>
        <w:rPr>
          <w:rFonts w:ascii="Arial" w:hAnsi="Arial" w:cs="Arial"/>
        </w:rPr>
      </w:pPr>
      <w:r w:rsidRPr="00724C17">
        <w:rPr>
          <w:rFonts w:ascii="Arial" w:hAnsi="Arial" w:cs="Arial"/>
        </w:rPr>
        <w:t xml:space="preserve">Zaměření a cíle </w:t>
      </w:r>
      <w:r w:rsidR="0087123C" w:rsidRPr="00724C17">
        <w:rPr>
          <w:rFonts w:ascii="Arial" w:hAnsi="Arial" w:cs="Arial"/>
        </w:rPr>
        <w:t>programu</w:t>
      </w:r>
    </w:p>
    <w:p w14:paraId="5B1673A6" w14:textId="72622361" w:rsidR="007A64EB" w:rsidRPr="00724C17" w:rsidRDefault="007A64EB" w:rsidP="00724C17">
      <w:pPr>
        <w:pStyle w:val="Odstavecseseznamem"/>
        <w:spacing w:line="276" w:lineRule="auto"/>
        <w:ind w:left="0"/>
        <w:contextualSpacing w:val="0"/>
        <w:jc w:val="both"/>
        <w:rPr>
          <w:rFonts w:ascii="Arial" w:hAnsi="Arial" w:cs="Arial"/>
        </w:rPr>
      </w:pPr>
      <w:r w:rsidRPr="00724C17">
        <w:rPr>
          <w:rFonts w:ascii="Arial" w:hAnsi="Arial" w:cs="Arial"/>
        </w:rPr>
        <w:t xml:space="preserve">Hlavním cílem programu je </w:t>
      </w:r>
      <w:r w:rsidR="00EC3E9A" w:rsidRPr="00724C17">
        <w:rPr>
          <w:rFonts w:ascii="Arial" w:hAnsi="Arial" w:cs="Arial"/>
        </w:rPr>
        <w:t>posílení výzkumné excelence v</w:t>
      </w:r>
      <w:r w:rsidRPr="00724C17">
        <w:rPr>
          <w:rFonts w:ascii="Arial" w:hAnsi="Arial" w:cs="Arial"/>
        </w:rPr>
        <w:t xml:space="preserve"> Č</w:t>
      </w:r>
      <w:r w:rsidR="009D1C13" w:rsidRPr="00724C17">
        <w:rPr>
          <w:rFonts w:ascii="Arial" w:hAnsi="Arial" w:cs="Arial"/>
        </w:rPr>
        <w:t>eské republi</w:t>
      </w:r>
      <w:r w:rsidR="00EC3E9A" w:rsidRPr="00724C17">
        <w:rPr>
          <w:rFonts w:ascii="Arial" w:hAnsi="Arial" w:cs="Arial"/>
        </w:rPr>
        <w:t>ce</w:t>
      </w:r>
      <w:r w:rsidRPr="00724C17">
        <w:rPr>
          <w:rFonts w:ascii="Arial" w:hAnsi="Arial" w:cs="Arial"/>
        </w:rPr>
        <w:t xml:space="preserve"> ve vybraných oblastech strategických technologií s vysokým potenciálem pro uplatnění výsledků výzkumu a</w:t>
      </w:r>
      <w:r w:rsidR="00EC3E9A" w:rsidRPr="00724C17">
        <w:rPr>
          <w:rFonts w:ascii="Arial" w:hAnsi="Arial" w:cs="Arial"/>
        </w:rPr>
        <w:t> </w:t>
      </w:r>
      <w:r w:rsidRPr="00724C17">
        <w:rPr>
          <w:rFonts w:ascii="Arial" w:hAnsi="Arial" w:cs="Arial"/>
        </w:rPr>
        <w:t>vývoje v</w:t>
      </w:r>
      <w:r w:rsidR="00724C17">
        <w:rPr>
          <w:rFonts w:ascii="Arial" w:hAnsi="Arial" w:cs="Arial"/>
        </w:rPr>
        <w:t> </w:t>
      </w:r>
      <w:r w:rsidRPr="00724C17">
        <w:rPr>
          <w:rFonts w:ascii="Arial" w:hAnsi="Arial" w:cs="Arial"/>
        </w:rPr>
        <w:t>inovacích v</w:t>
      </w:r>
      <w:r w:rsidR="00A40A53" w:rsidRPr="00724C17">
        <w:rPr>
          <w:rFonts w:ascii="Arial" w:hAnsi="Arial" w:cs="Arial"/>
        </w:rPr>
        <w:t> </w:t>
      </w:r>
      <w:r w:rsidRPr="00724C17">
        <w:rPr>
          <w:rFonts w:ascii="Arial" w:hAnsi="Arial" w:cs="Arial"/>
        </w:rPr>
        <w:t>oborech strategických pro ekonomickou úroveň státu. K naplnění tohoto cíle přispěje spojení kapacit výzkumných organizací za účelem dosažení společně definovaných cílů výzkumu</w:t>
      </w:r>
      <w:r w:rsidR="00EF0006" w:rsidRPr="00724C17">
        <w:rPr>
          <w:rFonts w:ascii="Arial" w:hAnsi="Arial" w:cs="Arial"/>
        </w:rPr>
        <w:t>,</w:t>
      </w:r>
      <w:r w:rsidRPr="00724C17">
        <w:rPr>
          <w:rFonts w:ascii="Arial" w:hAnsi="Arial" w:cs="Arial"/>
        </w:rPr>
        <w:t xml:space="preserve"> vývoje</w:t>
      </w:r>
      <w:r w:rsidR="00EF0006" w:rsidRPr="00724C17">
        <w:rPr>
          <w:rFonts w:ascii="Arial" w:hAnsi="Arial" w:cs="Arial"/>
        </w:rPr>
        <w:t xml:space="preserve"> a</w:t>
      </w:r>
      <w:r w:rsidR="00EC3E9A" w:rsidRPr="00724C17">
        <w:rPr>
          <w:rFonts w:ascii="Arial" w:hAnsi="Arial" w:cs="Arial"/>
        </w:rPr>
        <w:t> </w:t>
      </w:r>
      <w:r w:rsidR="00EF0006" w:rsidRPr="00724C17">
        <w:rPr>
          <w:rFonts w:ascii="Arial" w:hAnsi="Arial" w:cs="Arial"/>
        </w:rPr>
        <w:t>inovací</w:t>
      </w:r>
      <w:r w:rsidRPr="00724C17">
        <w:rPr>
          <w:rFonts w:ascii="Arial" w:hAnsi="Arial" w:cs="Arial"/>
        </w:rPr>
        <w:t xml:space="preserve">. </w:t>
      </w:r>
    </w:p>
    <w:p w14:paraId="273A3580" w14:textId="7F8AA392" w:rsidR="007A64EB" w:rsidRPr="00724C17" w:rsidRDefault="007A64EB" w:rsidP="00724C17">
      <w:pPr>
        <w:pStyle w:val="Odstavecseseznamem"/>
        <w:spacing w:line="276" w:lineRule="auto"/>
        <w:ind w:left="0"/>
        <w:contextualSpacing w:val="0"/>
        <w:jc w:val="both"/>
        <w:rPr>
          <w:rFonts w:ascii="Arial" w:hAnsi="Arial" w:cs="Arial"/>
        </w:rPr>
      </w:pPr>
      <w:r w:rsidRPr="00724C17">
        <w:rPr>
          <w:rFonts w:ascii="Arial" w:hAnsi="Arial" w:cs="Arial"/>
        </w:rPr>
        <w:t xml:space="preserve">Strategické technologie mají pro rozvoj inovací systémový význam. </w:t>
      </w:r>
      <w:r w:rsidR="00EF0006" w:rsidRPr="00724C17">
        <w:rPr>
          <w:rFonts w:ascii="Arial" w:hAnsi="Arial" w:cs="Arial"/>
        </w:rPr>
        <w:t>Výzkum a vývoj</w:t>
      </w:r>
      <w:r w:rsidR="00044CC0" w:rsidRPr="00724C17">
        <w:rPr>
          <w:rFonts w:ascii="Arial" w:hAnsi="Arial" w:cs="Arial"/>
        </w:rPr>
        <w:t xml:space="preserve"> v oblasti strategických technologií a jejich </w:t>
      </w:r>
      <w:r w:rsidRPr="00724C17">
        <w:rPr>
          <w:rFonts w:ascii="Arial" w:hAnsi="Arial" w:cs="Arial"/>
        </w:rPr>
        <w:t>aplikace, které se uplatňují v nových produktech náročných na</w:t>
      </w:r>
      <w:r w:rsidR="00F50D57" w:rsidRPr="00724C17">
        <w:rPr>
          <w:rFonts w:ascii="Arial" w:hAnsi="Arial" w:cs="Arial"/>
        </w:rPr>
        <w:t> </w:t>
      </w:r>
      <w:r w:rsidRPr="00724C17">
        <w:rPr>
          <w:rFonts w:ascii="Arial" w:hAnsi="Arial" w:cs="Arial"/>
        </w:rPr>
        <w:t>znalosti a službách s</w:t>
      </w:r>
      <w:r w:rsidR="00302833" w:rsidRPr="00724C17">
        <w:rPr>
          <w:rFonts w:ascii="Arial" w:hAnsi="Arial" w:cs="Arial"/>
        </w:rPr>
        <w:t> </w:t>
      </w:r>
      <w:r w:rsidRPr="00724C17">
        <w:rPr>
          <w:rFonts w:ascii="Arial" w:hAnsi="Arial" w:cs="Arial"/>
        </w:rPr>
        <w:t xml:space="preserve">vysokou přidanou hodnotou, jsou předpokladem pro </w:t>
      </w:r>
      <w:r w:rsidR="00627981" w:rsidRPr="00724C17">
        <w:rPr>
          <w:rFonts w:ascii="Arial" w:hAnsi="Arial" w:cs="Arial"/>
        </w:rPr>
        <w:t xml:space="preserve">ekonomický růst, </w:t>
      </w:r>
      <w:r w:rsidRPr="00724C17">
        <w:rPr>
          <w:rFonts w:ascii="Arial" w:hAnsi="Arial" w:cs="Arial"/>
        </w:rPr>
        <w:t>urychlení inovačních cyklů a</w:t>
      </w:r>
      <w:r w:rsidR="00A40A53" w:rsidRPr="00724C17">
        <w:rPr>
          <w:rFonts w:ascii="Arial" w:hAnsi="Arial" w:cs="Arial"/>
        </w:rPr>
        <w:t> </w:t>
      </w:r>
      <w:r w:rsidRPr="00724C17">
        <w:rPr>
          <w:rFonts w:ascii="Arial" w:hAnsi="Arial" w:cs="Arial"/>
        </w:rPr>
        <w:t>vytváření nových pracovních míst. Strategické technologie jsou z</w:t>
      </w:r>
      <w:r w:rsidR="00A457B4" w:rsidRPr="00724C17">
        <w:rPr>
          <w:rFonts w:ascii="Arial" w:hAnsi="Arial" w:cs="Arial"/>
        </w:rPr>
        <w:t> </w:t>
      </w:r>
      <w:r w:rsidRPr="00724C17">
        <w:rPr>
          <w:rFonts w:ascii="Arial" w:hAnsi="Arial" w:cs="Arial"/>
        </w:rPr>
        <w:t>principu spojeny s vysokou intenzitou výzkumu a vývoje, proto musí jejich podpora směřovat k</w:t>
      </w:r>
      <w:r w:rsidR="00A457B4" w:rsidRPr="00724C17">
        <w:rPr>
          <w:rFonts w:ascii="Arial" w:hAnsi="Arial" w:cs="Arial"/>
        </w:rPr>
        <w:t> </w:t>
      </w:r>
      <w:r w:rsidRPr="00724C17">
        <w:rPr>
          <w:rFonts w:ascii="Arial" w:hAnsi="Arial" w:cs="Arial"/>
        </w:rPr>
        <w:t xml:space="preserve">posílení výzkumné excelence, rozvoji lidských zdrojů a návazně k efektivnímu technologickému transferu. V případě České republiky je pak jejich </w:t>
      </w:r>
      <w:r w:rsidR="00044CC0" w:rsidRPr="00724C17">
        <w:rPr>
          <w:rFonts w:ascii="Arial" w:hAnsi="Arial" w:cs="Arial"/>
        </w:rPr>
        <w:t>cílená</w:t>
      </w:r>
      <w:r w:rsidRPr="00724C17">
        <w:rPr>
          <w:rFonts w:ascii="Arial" w:hAnsi="Arial" w:cs="Arial"/>
        </w:rPr>
        <w:t xml:space="preserve"> podpora nezbytnou podmínkou </w:t>
      </w:r>
      <w:r w:rsidRPr="00724C17">
        <w:rPr>
          <w:rFonts w:ascii="Arial" w:hAnsi="Arial" w:cs="Arial"/>
        </w:rPr>
        <w:lastRenderedPageBreak/>
        <w:t>pro</w:t>
      </w:r>
      <w:r w:rsidR="00F50D57" w:rsidRPr="00724C17">
        <w:rPr>
          <w:rFonts w:ascii="Arial" w:hAnsi="Arial" w:cs="Arial"/>
        </w:rPr>
        <w:t> </w:t>
      </w:r>
      <w:r w:rsidRPr="00724C17">
        <w:rPr>
          <w:rFonts w:ascii="Arial" w:hAnsi="Arial" w:cs="Arial"/>
        </w:rPr>
        <w:t>transformaci národní ekonomiky, zvýšení její mezinárodn</w:t>
      </w:r>
      <w:r w:rsidR="0052572A" w:rsidRPr="00724C17">
        <w:rPr>
          <w:rFonts w:ascii="Arial" w:hAnsi="Arial" w:cs="Arial"/>
        </w:rPr>
        <w:t>í</w:t>
      </w:r>
      <w:r w:rsidRPr="00724C17">
        <w:rPr>
          <w:rFonts w:ascii="Arial" w:hAnsi="Arial" w:cs="Arial"/>
        </w:rPr>
        <w:t xml:space="preserve"> konkurenceschopnosti a </w:t>
      </w:r>
      <w:r w:rsidR="009D1C13" w:rsidRPr="00724C17">
        <w:rPr>
          <w:rFonts w:ascii="Arial" w:hAnsi="Arial" w:cs="Arial"/>
        </w:rPr>
        <w:t>zároveň</w:t>
      </w:r>
      <w:r w:rsidRPr="00724C17">
        <w:rPr>
          <w:rFonts w:ascii="Arial" w:hAnsi="Arial" w:cs="Arial"/>
        </w:rPr>
        <w:t xml:space="preserve"> pro</w:t>
      </w:r>
      <w:r w:rsidR="00F50D57" w:rsidRPr="00724C17">
        <w:rPr>
          <w:rFonts w:ascii="Arial" w:hAnsi="Arial" w:cs="Arial"/>
        </w:rPr>
        <w:t> </w:t>
      </w:r>
      <w:r w:rsidRPr="00724C17">
        <w:rPr>
          <w:rFonts w:ascii="Arial" w:hAnsi="Arial" w:cs="Arial"/>
        </w:rPr>
        <w:t>posílení odolnosti celé společnosti</w:t>
      </w:r>
      <w:r w:rsidR="00044CC0" w:rsidRPr="00724C17">
        <w:rPr>
          <w:rFonts w:ascii="Arial" w:hAnsi="Arial" w:cs="Arial"/>
        </w:rPr>
        <w:t>.</w:t>
      </w:r>
    </w:p>
    <w:p w14:paraId="18D24237" w14:textId="66EF281C" w:rsidR="006D2FFB" w:rsidRPr="00724C17" w:rsidRDefault="001458A9" w:rsidP="00724C17">
      <w:pPr>
        <w:pStyle w:val="Odstavecseseznamem"/>
        <w:spacing w:line="276" w:lineRule="auto"/>
        <w:ind w:left="0"/>
        <w:contextualSpacing w:val="0"/>
        <w:jc w:val="both"/>
        <w:rPr>
          <w:rFonts w:ascii="Arial" w:hAnsi="Arial" w:cs="Arial"/>
        </w:rPr>
      </w:pPr>
      <w:r w:rsidRPr="00724C17">
        <w:rPr>
          <w:rFonts w:ascii="Arial" w:hAnsi="Arial" w:cs="Arial"/>
        </w:rPr>
        <w:t>P</w:t>
      </w:r>
      <w:r w:rsidR="00AA2467" w:rsidRPr="00724C17">
        <w:rPr>
          <w:rFonts w:ascii="Arial" w:hAnsi="Arial" w:cs="Arial"/>
        </w:rPr>
        <w:t xml:space="preserve">rogram </w:t>
      </w:r>
      <w:r w:rsidRPr="00724C17">
        <w:rPr>
          <w:rFonts w:ascii="Arial" w:hAnsi="Arial" w:cs="Arial"/>
        </w:rPr>
        <w:t xml:space="preserve">STRATE, který je jedním z nástrojů realizace </w:t>
      </w:r>
      <w:r w:rsidR="00AA2467" w:rsidRPr="00724C17">
        <w:rPr>
          <w:rFonts w:ascii="Arial" w:hAnsi="Arial" w:cs="Arial"/>
          <w:i/>
          <w:iCs/>
        </w:rPr>
        <w:t>Hospodářské strategie České republiky: Česko do top 10</w:t>
      </w:r>
      <w:r w:rsidR="00AA2467" w:rsidRPr="00724C17">
        <w:rPr>
          <w:rFonts w:ascii="Arial" w:hAnsi="Arial" w:cs="Arial"/>
        </w:rPr>
        <w:t xml:space="preserve"> schválené usnesením vlády České republiky </w:t>
      </w:r>
      <w:r w:rsidR="00235ACD" w:rsidRPr="00724C17">
        <w:rPr>
          <w:rFonts w:ascii="Arial" w:hAnsi="Arial" w:cs="Arial"/>
        </w:rPr>
        <w:t xml:space="preserve">ze dne 1. října 2024 č. </w:t>
      </w:r>
      <w:r w:rsidR="004A3426" w:rsidRPr="00724C17">
        <w:rPr>
          <w:rFonts w:ascii="Arial" w:hAnsi="Arial" w:cs="Arial"/>
        </w:rPr>
        <w:t>695 a</w:t>
      </w:r>
      <w:r w:rsidR="00F50D57" w:rsidRPr="00724C17">
        <w:rPr>
          <w:rFonts w:ascii="Arial" w:hAnsi="Arial" w:cs="Arial"/>
        </w:rPr>
        <w:t> </w:t>
      </w:r>
      <w:r w:rsidR="004A3426" w:rsidRPr="00724C17">
        <w:rPr>
          <w:rFonts w:ascii="Arial" w:hAnsi="Arial" w:cs="Arial"/>
        </w:rPr>
        <w:t xml:space="preserve">jejích implementačních plánů – </w:t>
      </w:r>
      <w:r w:rsidR="004A3426" w:rsidRPr="00724C17">
        <w:rPr>
          <w:rFonts w:ascii="Arial" w:hAnsi="Arial" w:cs="Arial"/>
          <w:i/>
          <w:iCs/>
        </w:rPr>
        <w:t xml:space="preserve">Národní polovodičové strategie, </w:t>
      </w:r>
      <w:r w:rsidR="002F485A" w:rsidRPr="00724C17">
        <w:rPr>
          <w:rFonts w:ascii="Arial" w:hAnsi="Arial" w:cs="Arial"/>
          <w:i/>
          <w:iCs/>
        </w:rPr>
        <w:t xml:space="preserve">Národní strategie umělé inteligence </w:t>
      </w:r>
      <w:r w:rsidR="00A25307" w:rsidRPr="00724C17">
        <w:rPr>
          <w:rFonts w:ascii="Arial" w:hAnsi="Arial" w:cs="Arial"/>
        </w:rPr>
        <w:t>i</w:t>
      </w:r>
      <w:r w:rsidR="00724C17">
        <w:rPr>
          <w:rFonts w:ascii="Arial" w:hAnsi="Arial" w:cs="Arial"/>
        </w:rPr>
        <w:t> </w:t>
      </w:r>
      <w:r w:rsidR="00697CFA" w:rsidRPr="00724C17">
        <w:rPr>
          <w:rFonts w:ascii="Arial" w:hAnsi="Arial" w:cs="Arial"/>
        </w:rPr>
        <w:t>projedná</w:t>
      </w:r>
      <w:r w:rsidR="00A25307" w:rsidRPr="00724C17">
        <w:rPr>
          <w:rFonts w:ascii="Arial" w:hAnsi="Arial" w:cs="Arial"/>
        </w:rPr>
        <w:t>vané</w:t>
      </w:r>
      <w:r w:rsidR="002F485A" w:rsidRPr="00724C17">
        <w:rPr>
          <w:rFonts w:ascii="Arial" w:hAnsi="Arial" w:cs="Arial"/>
          <w:i/>
          <w:iCs/>
        </w:rPr>
        <w:t xml:space="preserve"> </w:t>
      </w:r>
      <w:r w:rsidR="004A3426" w:rsidRPr="00724C17">
        <w:rPr>
          <w:rFonts w:ascii="Arial" w:hAnsi="Arial" w:cs="Arial"/>
          <w:i/>
          <w:iCs/>
        </w:rPr>
        <w:t xml:space="preserve">Národní strategie pro </w:t>
      </w:r>
      <w:r w:rsidR="00C579BD" w:rsidRPr="00724C17">
        <w:rPr>
          <w:rFonts w:ascii="Arial" w:hAnsi="Arial" w:cs="Arial"/>
          <w:i/>
          <w:iCs/>
        </w:rPr>
        <w:t>kvantové technologie</w:t>
      </w:r>
      <w:r w:rsidR="00384782" w:rsidRPr="00724C17">
        <w:rPr>
          <w:rFonts w:ascii="Arial" w:hAnsi="Arial" w:cs="Arial"/>
        </w:rPr>
        <w:t>,</w:t>
      </w:r>
      <w:r w:rsidR="00384782" w:rsidRPr="00724C17">
        <w:rPr>
          <w:rFonts w:ascii="Arial" w:hAnsi="Arial" w:cs="Arial"/>
          <w:i/>
          <w:iCs/>
        </w:rPr>
        <w:t xml:space="preserve"> </w:t>
      </w:r>
      <w:r w:rsidRPr="00724C17">
        <w:rPr>
          <w:rFonts w:ascii="Arial" w:hAnsi="Arial" w:cs="Arial"/>
        </w:rPr>
        <w:t>proto</w:t>
      </w:r>
      <w:r w:rsidR="009F218B" w:rsidRPr="00724C17">
        <w:rPr>
          <w:rFonts w:ascii="Arial" w:hAnsi="Arial" w:cs="Arial"/>
        </w:rPr>
        <w:t xml:space="preserve"> </w:t>
      </w:r>
      <w:r w:rsidR="00877497" w:rsidRPr="00724C17">
        <w:rPr>
          <w:rFonts w:ascii="Arial" w:hAnsi="Arial" w:cs="Arial"/>
        </w:rPr>
        <w:t>c</w:t>
      </w:r>
      <w:r w:rsidRPr="00724C17">
        <w:rPr>
          <w:rFonts w:ascii="Arial" w:hAnsi="Arial" w:cs="Arial"/>
        </w:rPr>
        <w:t>ílí na</w:t>
      </w:r>
      <w:r w:rsidR="00A25307" w:rsidRPr="00724C17">
        <w:rPr>
          <w:rFonts w:ascii="Arial" w:hAnsi="Arial" w:cs="Arial"/>
        </w:rPr>
        <w:t xml:space="preserve"> </w:t>
      </w:r>
      <w:r w:rsidR="00877497" w:rsidRPr="00724C17">
        <w:rPr>
          <w:rFonts w:ascii="Arial" w:hAnsi="Arial" w:cs="Arial"/>
        </w:rPr>
        <w:t xml:space="preserve">výzkum </w:t>
      </w:r>
      <w:r w:rsidR="007C0D8C" w:rsidRPr="00724C17">
        <w:rPr>
          <w:rFonts w:ascii="Arial" w:hAnsi="Arial" w:cs="Arial"/>
        </w:rPr>
        <w:t xml:space="preserve">v oblasti </w:t>
      </w:r>
      <w:r w:rsidRPr="00724C17">
        <w:rPr>
          <w:rFonts w:ascii="Arial" w:hAnsi="Arial" w:cs="Arial"/>
        </w:rPr>
        <w:t>vybran</w:t>
      </w:r>
      <w:r w:rsidR="00877497" w:rsidRPr="00724C17">
        <w:rPr>
          <w:rFonts w:ascii="Arial" w:hAnsi="Arial" w:cs="Arial"/>
        </w:rPr>
        <w:t>ých</w:t>
      </w:r>
      <w:r w:rsidRPr="00724C17">
        <w:rPr>
          <w:rFonts w:ascii="Arial" w:hAnsi="Arial" w:cs="Arial"/>
        </w:rPr>
        <w:t xml:space="preserve"> strategick</w:t>
      </w:r>
      <w:r w:rsidR="00877497" w:rsidRPr="00724C17">
        <w:rPr>
          <w:rFonts w:ascii="Arial" w:hAnsi="Arial" w:cs="Arial"/>
        </w:rPr>
        <w:t>ých</w:t>
      </w:r>
      <w:r w:rsidRPr="00724C17">
        <w:rPr>
          <w:rFonts w:ascii="Arial" w:hAnsi="Arial" w:cs="Arial"/>
        </w:rPr>
        <w:t xml:space="preserve"> technologi</w:t>
      </w:r>
      <w:r w:rsidR="00877497" w:rsidRPr="00724C17">
        <w:rPr>
          <w:rFonts w:ascii="Arial" w:hAnsi="Arial" w:cs="Arial"/>
        </w:rPr>
        <w:t>í</w:t>
      </w:r>
      <w:r w:rsidR="009F218B" w:rsidRPr="00724C17">
        <w:rPr>
          <w:rFonts w:ascii="Arial" w:hAnsi="Arial" w:cs="Arial"/>
        </w:rPr>
        <w:t xml:space="preserve"> </w:t>
      </w:r>
      <w:r w:rsidR="00877497" w:rsidRPr="00724C17">
        <w:rPr>
          <w:rFonts w:ascii="Arial" w:hAnsi="Arial" w:cs="Arial"/>
        </w:rPr>
        <w:t>v těchto</w:t>
      </w:r>
      <w:r w:rsidR="009F218B" w:rsidRPr="00724C17">
        <w:rPr>
          <w:rFonts w:ascii="Arial" w:hAnsi="Arial" w:cs="Arial"/>
        </w:rPr>
        <w:t xml:space="preserve"> ob</w:t>
      </w:r>
      <w:r w:rsidR="00877497" w:rsidRPr="00724C17">
        <w:rPr>
          <w:rFonts w:ascii="Arial" w:hAnsi="Arial" w:cs="Arial"/>
        </w:rPr>
        <w:t>orech</w:t>
      </w:r>
      <w:r w:rsidR="009F218B" w:rsidRPr="00724C17">
        <w:rPr>
          <w:rFonts w:ascii="Arial" w:hAnsi="Arial" w:cs="Arial"/>
        </w:rPr>
        <w:t>:</w:t>
      </w:r>
    </w:p>
    <w:p w14:paraId="26E2E4C0" w14:textId="58897CEF" w:rsidR="009F218B" w:rsidRPr="00724C17" w:rsidRDefault="00384782" w:rsidP="00724C17">
      <w:pPr>
        <w:pStyle w:val="Odstavecseseznamem"/>
        <w:numPr>
          <w:ilvl w:val="0"/>
          <w:numId w:val="12"/>
        </w:numPr>
        <w:spacing w:line="276" w:lineRule="auto"/>
        <w:contextualSpacing w:val="0"/>
        <w:jc w:val="both"/>
        <w:rPr>
          <w:rFonts w:ascii="Arial" w:hAnsi="Arial" w:cs="Arial"/>
        </w:rPr>
      </w:pPr>
      <w:r w:rsidRPr="00724C17">
        <w:rPr>
          <w:rFonts w:ascii="Arial" w:hAnsi="Arial" w:cs="Arial"/>
        </w:rPr>
        <w:t>u</w:t>
      </w:r>
      <w:r w:rsidR="009F218B" w:rsidRPr="00724C17">
        <w:rPr>
          <w:rFonts w:ascii="Arial" w:hAnsi="Arial" w:cs="Arial"/>
        </w:rPr>
        <w:t xml:space="preserve">mělá inteligence – </w:t>
      </w:r>
      <w:r w:rsidR="00B016AC" w:rsidRPr="00724C17">
        <w:rPr>
          <w:rFonts w:ascii="Arial" w:hAnsi="Arial" w:cs="Arial"/>
          <w:bCs/>
        </w:rPr>
        <w:t>strojové učení, robotika</w:t>
      </w:r>
      <w:r w:rsidR="00342682" w:rsidRPr="00724C17">
        <w:rPr>
          <w:rFonts w:ascii="Arial" w:hAnsi="Arial" w:cs="Arial"/>
          <w:bCs/>
        </w:rPr>
        <w:t>,</w:t>
      </w:r>
      <w:r w:rsidR="00B016AC" w:rsidRPr="00724C17">
        <w:rPr>
          <w:rFonts w:ascii="Arial" w:hAnsi="Arial" w:cs="Arial"/>
          <w:bCs/>
        </w:rPr>
        <w:t xml:space="preserve"> autonomie </w:t>
      </w:r>
      <w:r w:rsidR="00342682" w:rsidRPr="00724C17">
        <w:rPr>
          <w:rFonts w:ascii="Arial" w:hAnsi="Arial" w:cs="Arial"/>
          <w:bCs/>
        </w:rPr>
        <w:t>a expertní systémy</w:t>
      </w:r>
      <w:r w:rsidR="00B016AC" w:rsidRPr="00724C17">
        <w:rPr>
          <w:rFonts w:ascii="Arial" w:hAnsi="Arial" w:cs="Arial"/>
          <w:bCs/>
        </w:rPr>
        <w:t xml:space="preserve">, </w:t>
      </w:r>
      <w:r w:rsidR="00342682" w:rsidRPr="00724C17">
        <w:rPr>
          <w:rFonts w:ascii="Arial" w:hAnsi="Arial" w:cs="Arial"/>
          <w:bCs/>
        </w:rPr>
        <w:t>neuronové sítě, dobývání znalostí, počítačové vidění</w:t>
      </w:r>
      <w:r w:rsidR="00003450" w:rsidRPr="00724C17">
        <w:rPr>
          <w:rFonts w:ascii="Arial" w:hAnsi="Arial" w:cs="Arial"/>
          <w:bCs/>
        </w:rPr>
        <w:t>, kybernetická bezpečnost</w:t>
      </w:r>
      <w:r w:rsidR="00627981" w:rsidRPr="00724C17">
        <w:rPr>
          <w:rFonts w:ascii="Arial" w:hAnsi="Arial" w:cs="Arial"/>
          <w:bCs/>
        </w:rPr>
        <w:t>,</w:t>
      </w:r>
      <w:r w:rsidR="00777A8C" w:rsidRPr="00724C17">
        <w:rPr>
          <w:rFonts w:ascii="Arial" w:hAnsi="Arial" w:cs="Arial"/>
          <w:bCs/>
        </w:rPr>
        <w:t xml:space="preserve"> boj proti dezinformacím</w:t>
      </w:r>
      <w:r w:rsidR="00A40A53" w:rsidRPr="00724C17">
        <w:rPr>
          <w:rFonts w:ascii="Arial" w:hAnsi="Arial" w:cs="Arial"/>
          <w:bCs/>
        </w:rPr>
        <w:t>;</w:t>
      </w:r>
    </w:p>
    <w:p w14:paraId="61099829" w14:textId="40ECC2A2" w:rsidR="009F218B" w:rsidRPr="00724C17" w:rsidRDefault="00384782" w:rsidP="00724C17">
      <w:pPr>
        <w:pStyle w:val="Odstavecseseznamem"/>
        <w:numPr>
          <w:ilvl w:val="0"/>
          <w:numId w:val="12"/>
        </w:numPr>
        <w:spacing w:line="276" w:lineRule="auto"/>
        <w:contextualSpacing w:val="0"/>
        <w:jc w:val="both"/>
        <w:rPr>
          <w:rFonts w:ascii="Arial" w:hAnsi="Arial" w:cs="Arial"/>
        </w:rPr>
      </w:pPr>
      <w:r w:rsidRPr="00724C17">
        <w:rPr>
          <w:rFonts w:ascii="Arial" w:hAnsi="Arial" w:cs="Arial"/>
        </w:rPr>
        <w:t>k</w:t>
      </w:r>
      <w:r w:rsidR="009F218B" w:rsidRPr="00724C17">
        <w:rPr>
          <w:rFonts w:ascii="Arial" w:hAnsi="Arial" w:cs="Arial"/>
        </w:rPr>
        <w:t xml:space="preserve">vantové technologie – </w:t>
      </w:r>
      <w:r w:rsidR="00764B0C" w:rsidRPr="00724C17">
        <w:rPr>
          <w:rFonts w:ascii="Arial" w:hAnsi="Arial" w:cs="Arial"/>
        </w:rPr>
        <w:t xml:space="preserve">kvantové výpočty a simulace, kvantová komunikace, kvantové senzory, </w:t>
      </w:r>
      <w:r w:rsidR="00531987" w:rsidRPr="00724C17">
        <w:rPr>
          <w:rFonts w:ascii="Arial" w:hAnsi="Arial" w:cs="Arial"/>
        </w:rPr>
        <w:t>kvantové materiály, kvantová</w:t>
      </w:r>
      <w:r w:rsidR="00764B0C" w:rsidRPr="00724C17">
        <w:rPr>
          <w:rFonts w:ascii="Arial" w:hAnsi="Arial" w:cs="Arial"/>
        </w:rPr>
        <w:t xml:space="preserve"> metrologie</w:t>
      </w:r>
      <w:r w:rsidR="00A40A53" w:rsidRPr="00724C17">
        <w:rPr>
          <w:rFonts w:ascii="Arial" w:hAnsi="Arial" w:cs="Arial"/>
        </w:rPr>
        <w:t>;</w:t>
      </w:r>
    </w:p>
    <w:p w14:paraId="0C86AF87" w14:textId="3714F20F" w:rsidR="009F218B" w:rsidRPr="00724C17" w:rsidRDefault="00384782" w:rsidP="00724C17">
      <w:pPr>
        <w:pStyle w:val="Odstavecseseznamem"/>
        <w:numPr>
          <w:ilvl w:val="0"/>
          <w:numId w:val="12"/>
        </w:numPr>
        <w:spacing w:line="276" w:lineRule="auto"/>
        <w:contextualSpacing w:val="0"/>
        <w:jc w:val="both"/>
        <w:rPr>
          <w:rFonts w:ascii="Arial" w:hAnsi="Arial" w:cs="Arial"/>
        </w:rPr>
      </w:pPr>
      <w:r w:rsidRPr="00724C17">
        <w:rPr>
          <w:rFonts w:ascii="Arial" w:hAnsi="Arial" w:cs="Arial"/>
        </w:rPr>
        <w:t>p</w:t>
      </w:r>
      <w:r w:rsidR="009F218B" w:rsidRPr="00724C17">
        <w:rPr>
          <w:rFonts w:ascii="Arial" w:hAnsi="Arial" w:cs="Arial"/>
        </w:rPr>
        <w:t xml:space="preserve">olovodiče a mikroelektronika – </w:t>
      </w:r>
      <w:r w:rsidR="00C662DA" w:rsidRPr="00724C17">
        <w:rPr>
          <w:rFonts w:ascii="Arial" w:hAnsi="Arial" w:cs="Arial"/>
        </w:rPr>
        <w:t>p</w:t>
      </w:r>
      <w:r w:rsidR="00EB4A44" w:rsidRPr="00724C17">
        <w:rPr>
          <w:rFonts w:ascii="Arial" w:hAnsi="Arial" w:cs="Arial"/>
          <w:bCs/>
        </w:rPr>
        <w:t>okročilé výrobní technologie</w:t>
      </w:r>
      <w:r w:rsidR="00EB4A44" w:rsidRPr="00724C17">
        <w:rPr>
          <w:rFonts w:ascii="Arial" w:hAnsi="Arial" w:cs="Arial"/>
        </w:rPr>
        <w:t xml:space="preserve"> v oblasti polovodičů, integrovaných obvodů a jejich komponent</w:t>
      </w:r>
      <w:r w:rsidR="00C662DA" w:rsidRPr="00724C17">
        <w:rPr>
          <w:rFonts w:ascii="Arial" w:hAnsi="Arial" w:cs="Arial"/>
        </w:rPr>
        <w:t>,</w:t>
      </w:r>
      <w:r w:rsidR="004976FA" w:rsidRPr="00724C17">
        <w:rPr>
          <w:rFonts w:ascii="Arial" w:hAnsi="Arial" w:cs="Arial"/>
        </w:rPr>
        <w:t xml:space="preserve"> </w:t>
      </w:r>
      <w:r w:rsidR="004976FA" w:rsidRPr="00724C17">
        <w:rPr>
          <w:rFonts w:ascii="Arial" w:hAnsi="Arial" w:cs="Arial"/>
          <w:bCs/>
        </w:rPr>
        <w:t>snižování rozměrů polovodičových součástek a</w:t>
      </w:r>
      <w:r w:rsidR="00724C17">
        <w:rPr>
          <w:rFonts w:ascii="Arial" w:hAnsi="Arial" w:cs="Arial"/>
          <w:bCs/>
        </w:rPr>
        <w:t> </w:t>
      </w:r>
      <w:r w:rsidR="004976FA" w:rsidRPr="00724C17">
        <w:rPr>
          <w:rFonts w:ascii="Arial" w:hAnsi="Arial" w:cs="Arial"/>
          <w:bCs/>
        </w:rPr>
        <w:t xml:space="preserve">integrovaných obvodů, pokročilé </w:t>
      </w:r>
      <w:proofErr w:type="spellStart"/>
      <w:r w:rsidR="004976FA" w:rsidRPr="00724C17">
        <w:rPr>
          <w:rFonts w:ascii="Arial" w:hAnsi="Arial" w:cs="Arial"/>
          <w:bCs/>
        </w:rPr>
        <w:t>pouzdření</w:t>
      </w:r>
      <w:proofErr w:type="spellEnd"/>
      <w:r w:rsidR="004976FA" w:rsidRPr="00724C17">
        <w:rPr>
          <w:rFonts w:ascii="Arial" w:hAnsi="Arial" w:cs="Arial"/>
          <w:bCs/>
        </w:rPr>
        <w:t>,</w:t>
      </w:r>
      <w:r w:rsidR="00C662DA" w:rsidRPr="00724C17">
        <w:rPr>
          <w:rFonts w:ascii="Arial" w:hAnsi="Arial" w:cs="Arial"/>
        </w:rPr>
        <w:t xml:space="preserve"> </w:t>
      </w:r>
      <w:proofErr w:type="spellStart"/>
      <w:r w:rsidR="00C662DA" w:rsidRPr="00724C17">
        <w:rPr>
          <w:rFonts w:ascii="Arial" w:hAnsi="Arial" w:cs="Arial"/>
        </w:rPr>
        <w:t>f</w:t>
      </w:r>
      <w:r w:rsidR="00EB4A44" w:rsidRPr="00724C17">
        <w:rPr>
          <w:rFonts w:ascii="Arial" w:hAnsi="Arial" w:cs="Arial"/>
          <w:bCs/>
        </w:rPr>
        <w:t>otonika</w:t>
      </w:r>
      <w:proofErr w:type="spellEnd"/>
      <w:r w:rsidR="00EB4A44" w:rsidRPr="00724C17">
        <w:rPr>
          <w:rFonts w:ascii="Arial" w:hAnsi="Arial" w:cs="Arial"/>
          <w:bCs/>
        </w:rPr>
        <w:t xml:space="preserve"> a fotonické systémy</w:t>
      </w:r>
      <w:r w:rsidR="00C662DA" w:rsidRPr="00724C17">
        <w:rPr>
          <w:rFonts w:ascii="Arial" w:hAnsi="Arial" w:cs="Arial"/>
          <w:bCs/>
        </w:rPr>
        <w:t>, materiálové inženýrství a nové materiály pro</w:t>
      </w:r>
      <w:r w:rsidR="00A40A53" w:rsidRPr="00724C17">
        <w:rPr>
          <w:rFonts w:ascii="Arial" w:hAnsi="Arial" w:cs="Arial"/>
          <w:bCs/>
        </w:rPr>
        <w:t> </w:t>
      </w:r>
      <w:r w:rsidR="00C662DA" w:rsidRPr="00724C17">
        <w:rPr>
          <w:rFonts w:ascii="Arial" w:hAnsi="Arial" w:cs="Arial"/>
          <w:bCs/>
        </w:rPr>
        <w:t xml:space="preserve">mikro- a </w:t>
      </w:r>
      <w:proofErr w:type="spellStart"/>
      <w:r w:rsidR="00C662DA" w:rsidRPr="00724C17">
        <w:rPr>
          <w:rFonts w:ascii="Arial" w:hAnsi="Arial" w:cs="Arial"/>
          <w:bCs/>
        </w:rPr>
        <w:t>nanoelektroniku</w:t>
      </w:r>
      <w:proofErr w:type="spellEnd"/>
      <w:r w:rsidR="004976FA" w:rsidRPr="00724C17">
        <w:rPr>
          <w:rFonts w:ascii="Arial" w:hAnsi="Arial" w:cs="Arial"/>
          <w:bCs/>
        </w:rPr>
        <w:t>, nové polovodičové materiály, problematika tenkých vrstev, nanotechnologie a nanomateriály</w:t>
      </w:r>
      <w:r w:rsidR="00A40A53" w:rsidRPr="00724C17">
        <w:rPr>
          <w:rFonts w:ascii="Arial" w:hAnsi="Arial" w:cs="Arial"/>
          <w:bCs/>
        </w:rPr>
        <w:t>.</w:t>
      </w:r>
    </w:p>
    <w:p w14:paraId="50D236B0" w14:textId="7EBD5D21" w:rsidR="007A10A5" w:rsidRPr="00724C17" w:rsidRDefault="00C67B60" w:rsidP="00724C17">
      <w:pPr>
        <w:spacing w:line="276" w:lineRule="auto"/>
        <w:jc w:val="both"/>
        <w:rPr>
          <w:rFonts w:ascii="Arial" w:hAnsi="Arial" w:cs="Arial"/>
        </w:rPr>
      </w:pPr>
      <w:r w:rsidRPr="00724C17">
        <w:rPr>
          <w:rFonts w:ascii="Arial" w:hAnsi="Arial" w:cs="Arial"/>
        </w:rPr>
        <w:t xml:space="preserve">Program se zaměřuje na podporu </w:t>
      </w:r>
      <w:r w:rsidR="00D94AD3" w:rsidRPr="00724C17">
        <w:rPr>
          <w:rFonts w:ascii="Arial" w:hAnsi="Arial" w:cs="Arial"/>
        </w:rPr>
        <w:t>cíleného výzkumu</w:t>
      </w:r>
      <w:r w:rsidR="00ED1477" w:rsidRPr="00724C17">
        <w:rPr>
          <w:rFonts w:ascii="Arial" w:hAnsi="Arial" w:cs="Arial"/>
        </w:rPr>
        <w:t xml:space="preserve"> realizovaného výzkumnými organizacemi</w:t>
      </w:r>
      <w:r w:rsidR="00D94AD3" w:rsidRPr="00724C17">
        <w:rPr>
          <w:rFonts w:ascii="Arial" w:hAnsi="Arial" w:cs="Arial"/>
        </w:rPr>
        <w:t>, tj.</w:t>
      </w:r>
      <w:r w:rsidR="00F50D57" w:rsidRPr="00724C17">
        <w:rPr>
          <w:rFonts w:ascii="Arial" w:hAnsi="Arial" w:cs="Arial"/>
        </w:rPr>
        <w:t> </w:t>
      </w:r>
      <w:r w:rsidR="00D94AD3" w:rsidRPr="00724C17">
        <w:rPr>
          <w:rFonts w:ascii="Arial" w:hAnsi="Arial" w:cs="Arial"/>
        </w:rPr>
        <w:t>orientovaného základního a všeobecného aplikovaného výzkumu</w:t>
      </w:r>
      <w:r w:rsidR="008F58D9" w:rsidRPr="00724C17">
        <w:rPr>
          <w:rStyle w:val="Znakapoznpodarou"/>
          <w:rFonts w:ascii="Arial" w:hAnsi="Arial" w:cs="Arial"/>
        </w:rPr>
        <w:footnoteReference w:id="1"/>
      </w:r>
      <w:r w:rsidR="00B222AF" w:rsidRPr="00724C17">
        <w:rPr>
          <w:rFonts w:ascii="Arial" w:hAnsi="Arial" w:cs="Arial"/>
        </w:rPr>
        <w:t xml:space="preserve"> s vysokým potenciálem pro</w:t>
      </w:r>
      <w:r w:rsidR="00F50D57" w:rsidRPr="00724C17">
        <w:rPr>
          <w:rFonts w:ascii="Arial" w:hAnsi="Arial" w:cs="Arial"/>
        </w:rPr>
        <w:t> </w:t>
      </w:r>
      <w:r w:rsidR="00ED1477" w:rsidRPr="00724C17">
        <w:rPr>
          <w:rFonts w:ascii="Arial" w:hAnsi="Arial" w:cs="Arial"/>
        </w:rPr>
        <w:t>následný průmyslový</w:t>
      </w:r>
      <w:r w:rsidR="00B222AF" w:rsidRPr="00724C17">
        <w:rPr>
          <w:rFonts w:ascii="Arial" w:hAnsi="Arial" w:cs="Arial"/>
        </w:rPr>
        <w:t xml:space="preserve"> výzkum, experimentální vývoj</w:t>
      </w:r>
      <w:r w:rsidR="00ED1477" w:rsidRPr="00724C17">
        <w:rPr>
          <w:rFonts w:ascii="Arial" w:hAnsi="Arial" w:cs="Arial"/>
        </w:rPr>
        <w:t>, inovace</w:t>
      </w:r>
      <w:r w:rsidR="00B222AF" w:rsidRPr="00724C17">
        <w:rPr>
          <w:rFonts w:ascii="Arial" w:hAnsi="Arial" w:cs="Arial"/>
        </w:rPr>
        <w:t xml:space="preserve"> a transfer výsledků do aplikační praxe.</w:t>
      </w:r>
      <w:r w:rsidR="008F58D9" w:rsidRPr="00724C17">
        <w:rPr>
          <w:rFonts w:ascii="Arial" w:hAnsi="Arial" w:cs="Arial"/>
        </w:rPr>
        <w:t xml:space="preserve"> </w:t>
      </w:r>
      <w:r w:rsidR="00ED1477" w:rsidRPr="00724C17">
        <w:rPr>
          <w:rFonts w:ascii="Arial" w:hAnsi="Arial" w:cs="Arial"/>
        </w:rPr>
        <w:t>Podpora v tomto programu proto primárně necílí na průmyslový výzkum ani na inovace realizované v</w:t>
      </w:r>
      <w:r w:rsidR="00EC3E9A" w:rsidRPr="00724C17">
        <w:rPr>
          <w:rFonts w:ascii="Arial" w:hAnsi="Arial" w:cs="Arial"/>
        </w:rPr>
        <w:t> </w:t>
      </w:r>
      <w:r w:rsidR="00ED1477" w:rsidRPr="00724C17">
        <w:rPr>
          <w:rFonts w:ascii="Arial" w:hAnsi="Arial" w:cs="Arial"/>
        </w:rPr>
        <w:t>podnicích</w:t>
      </w:r>
      <w:r w:rsidR="008F58D9" w:rsidRPr="00724C17">
        <w:rPr>
          <w:rStyle w:val="Znakapoznpodarou"/>
          <w:rFonts w:ascii="Arial" w:hAnsi="Arial" w:cs="Arial"/>
        </w:rPr>
        <w:footnoteReference w:id="2"/>
      </w:r>
      <w:r w:rsidR="00EC3E9A" w:rsidRPr="00724C17">
        <w:rPr>
          <w:rFonts w:ascii="Arial" w:hAnsi="Arial" w:cs="Arial"/>
        </w:rPr>
        <w:t>, ale na</w:t>
      </w:r>
      <w:r w:rsidR="0089079E" w:rsidRPr="00724C17">
        <w:rPr>
          <w:rFonts w:ascii="Arial" w:hAnsi="Arial" w:cs="Arial"/>
        </w:rPr>
        <w:t> </w:t>
      </w:r>
      <w:r w:rsidR="00384782" w:rsidRPr="00724C17">
        <w:rPr>
          <w:rFonts w:ascii="Arial" w:hAnsi="Arial" w:cs="Arial"/>
        </w:rPr>
        <w:t xml:space="preserve">výzkumnou </w:t>
      </w:r>
      <w:r w:rsidR="00EC3E9A" w:rsidRPr="00724C17">
        <w:rPr>
          <w:rFonts w:ascii="Arial" w:hAnsi="Arial" w:cs="Arial"/>
        </w:rPr>
        <w:t>excelenci ve vybraných oborech</w:t>
      </w:r>
      <w:r w:rsidR="00ED1477" w:rsidRPr="00724C17">
        <w:rPr>
          <w:rFonts w:ascii="Arial" w:hAnsi="Arial" w:cs="Arial"/>
        </w:rPr>
        <w:t xml:space="preserve">. </w:t>
      </w:r>
      <w:r w:rsidR="00003450" w:rsidRPr="00724C17">
        <w:rPr>
          <w:rFonts w:ascii="Arial" w:hAnsi="Arial" w:cs="Arial"/>
        </w:rPr>
        <w:t xml:space="preserve">Program je </w:t>
      </w:r>
      <w:r w:rsidR="008F58D9" w:rsidRPr="00724C17">
        <w:rPr>
          <w:rFonts w:ascii="Arial" w:hAnsi="Arial" w:cs="Arial"/>
        </w:rPr>
        <w:t xml:space="preserve">tak </w:t>
      </w:r>
      <w:r w:rsidR="00003450" w:rsidRPr="00724C17">
        <w:rPr>
          <w:rFonts w:ascii="Arial" w:hAnsi="Arial" w:cs="Arial"/>
        </w:rPr>
        <w:t>komplementární k programu SIGMA realizovanému Technologickou agenturou České republiky a</w:t>
      </w:r>
      <w:r w:rsidR="00451A57">
        <w:rPr>
          <w:rFonts w:ascii="Arial" w:hAnsi="Arial" w:cs="Arial"/>
        </w:rPr>
        <w:t> </w:t>
      </w:r>
      <w:r w:rsidR="00003450" w:rsidRPr="00724C17">
        <w:rPr>
          <w:rFonts w:ascii="Arial" w:hAnsi="Arial" w:cs="Arial"/>
        </w:rPr>
        <w:t>k programu TWIST Ministerstva průmyslu a obchodu.</w:t>
      </w:r>
    </w:p>
    <w:p w14:paraId="4340CB05" w14:textId="77777777" w:rsidR="00777A8C" w:rsidRPr="00724C17" w:rsidRDefault="00777A8C" w:rsidP="00724C17">
      <w:pPr>
        <w:spacing w:line="276" w:lineRule="auto"/>
        <w:ind w:left="142"/>
        <w:jc w:val="both"/>
        <w:rPr>
          <w:rFonts w:ascii="Arial" w:hAnsi="Arial" w:cs="Arial"/>
        </w:rPr>
      </w:pPr>
    </w:p>
    <w:p w14:paraId="7F25BF5D" w14:textId="6C924A7F" w:rsidR="0063027E" w:rsidRPr="00724C17" w:rsidRDefault="003520A0" w:rsidP="00724C17">
      <w:pPr>
        <w:spacing w:line="276" w:lineRule="auto"/>
        <w:jc w:val="both"/>
        <w:rPr>
          <w:rFonts w:ascii="Arial" w:hAnsi="Arial" w:cs="Arial"/>
          <w:u w:val="single"/>
        </w:rPr>
      </w:pPr>
      <w:r w:rsidRPr="00724C17">
        <w:rPr>
          <w:rFonts w:ascii="Arial" w:hAnsi="Arial" w:cs="Arial"/>
          <w:u w:val="single"/>
        </w:rPr>
        <w:t>Dílčí cíle programu:</w:t>
      </w:r>
    </w:p>
    <w:p w14:paraId="6D245D91" w14:textId="41CD6B7D" w:rsidR="003520A0" w:rsidRPr="00724C17" w:rsidRDefault="00071675" w:rsidP="00724C17">
      <w:pPr>
        <w:pStyle w:val="Odstavecseseznamem"/>
        <w:numPr>
          <w:ilvl w:val="0"/>
          <w:numId w:val="4"/>
        </w:numPr>
        <w:tabs>
          <w:tab w:val="left" w:pos="7655"/>
        </w:tabs>
        <w:spacing w:line="276" w:lineRule="auto"/>
        <w:ind w:left="993" w:hanging="567"/>
        <w:contextualSpacing w:val="0"/>
        <w:jc w:val="both"/>
        <w:rPr>
          <w:rFonts w:ascii="Arial" w:hAnsi="Arial" w:cs="Arial"/>
        </w:rPr>
      </w:pPr>
      <w:r w:rsidRPr="00724C17">
        <w:rPr>
          <w:rFonts w:ascii="Arial" w:hAnsi="Arial" w:cs="Arial"/>
        </w:rPr>
        <w:t xml:space="preserve">spojení </w:t>
      </w:r>
      <w:r w:rsidR="001E6856" w:rsidRPr="00724C17">
        <w:rPr>
          <w:rFonts w:ascii="Arial" w:hAnsi="Arial" w:cs="Arial"/>
        </w:rPr>
        <w:t xml:space="preserve">špičkových </w:t>
      </w:r>
      <w:r w:rsidR="007A10A5" w:rsidRPr="00724C17">
        <w:rPr>
          <w:rFonts w:ascii="Arial" w:hAnsi="Arial" w:cs="Arial"/>
        </w:rPr>
        <w:t xml:space="preserve">výzkumných kapacit </w:t>
      </w:r>
      <w:r w:rsidRPr="00724C17">
        <w:rPr>
          <w:rFonts w:ascii="Arial" w:hAnsi="Arial" w:cs="Arial"/>
        </w:rPr>
        <w:t>za účelem zvýšení kvality prováděného výzkumu</w:t>
      </w:r>
      <w:r w:rsidR="00E35C67" w:rsidRPr="00724C17">
        <w:rPr>
          <w:rFonts w:ascii="Arial" w:hAnsi="Arial" w:cs="Arial"/>
        </w:rPr>
        <w:t xml:space="preserve"> (dosažení výzkumné excelence)</w:t>
      </w:r>
      <w:r w:rsidRPr="00724C17">
        <w:rPr>
          <w:rFonts w:ascii="Arial" w:hAnsi="Arial" w:cs="Arial"/>
        </w:rPr>
        <w:t xml:space="preserve">, vč. kvality </w:t>
      </w:r>
      <w:r w:rsidR="00E35C67" w:rsidRPr="00724C17">
        <w:rPr>
          <w:rFonts w:ascii="Arial" w:hAnsi="Arial" w:cs="Arial"/>
        </w:rPr>
        <w:t xml:space="preserve">a aplikačního potenciálu dosažených poznatků a </w:t>
      </w:r>
      <w:r w:rsidR="007A10A5" w:rsidRPr="00724C17">
        <w:rPr>
          <w:rFonts w:ascii="Arial" w:hAnsi="Arial" w:cs="Arial"/>
        </w:rPr>
        <w:t>prohloubení spolupráce</w:t>
      </w:r>
      <w:r w:rsidR="00E35C67" w:rsidRPr="00724C17">
        <w:rPr>
          <w:rFonts w:ascii="Arial" w:hAnsi="Arial" w:cs="Arial"/>
        </w:rPr>
        <w:t xml:space="preserve"> ve vybraných oborech</w:t>
      </w:r>
      <w:r w:rsidR="00BE5736" w:rsidRPr="00724C17">
        <w:rPr>
          <w:rFonts w:ascii="Arial" w:hAnsi="Arial" w:cs="Arial"/>
        </w:rPr>
        <w:t xml:space="preserve"> napříč sektory i regiony</w:t>
      </w:r>
      <w:r w:rsidR="00A40A53" w:rsidRPr="00724C17">
        <w:rPr>
          <w:rFonts w:ascii="Arial" w:hAnsi="Arial" w:cs="Arial"/>
        </w:rPr>
        <w:t>;</w:t>
      </w:r>
    </w:p>
    <w:p w14:paraId="69F086D2" w14:textId="00A178C0" w:rsidR="009E3045" w:rsidRPr="00724C17" w:rsidRDefault="00C67B60" w:rsidP="00724C17">
      <w:pPr>
        <w:pStyle w:val="Odstavecseseznamem"/>
        <w:numPr>
          <w:ilvl w:val="0"/>
          <w:numId w:val="4"/>
        </w:numPr>
        <w:tabs>
          <w:tab w:val="left" w:pos="7655"/>
        </w:tabs>
        <w:spacing w:line="276" w:lineRule="auto"/>
        <w:ind w:left="993" w:hanging="567"/>
        <w:contextualSpacing w:val="0"/>
        <w:jc w:val="both"/>
        <w:rPr>
          <w:rFonts w:ascii="Arial" w:hAnsi="Arial" w:cs="Arial"/>
        </w:rPr>
      </w:pPr>
      <w:r w:rsidRPr="00724C17">
        <w:rPr>
          <w:rFonts w:ascii="Arial" w:hAnsi="Arial" w:cs="Arial"/>
        </w:rPr>
        <w:t xml:space="preserve">zvýšení výkonnosti a </w:t>
      </w:r>
      <w:r w:rsidR="005070C4" w:rsidRPr="00724C17">
        <w:rPr>
          <w:rFonts w:ascii="Arial" w:hAnsi="Arial" w:cs="Arial"/>
        </w:rPr>
        <w:t xml:space="preserve">dosažení </w:t>
      </w:r>
      <w:r w:rsidR="00A7795E" w:rsidRPr="00724C17">
        <w:rPr>
          <w:rFonts w:ascii="Arial" w:hAnsi="Arial" w:cs="Arial"/>
        </w:rPr>
        <w:t xml:space="preserve">kvalitativní úrovně </w:t>
      </w:r>
      <w:r w:rsidR="005070C4" w:rsidRPr="00724C17">
        <w:rPr>
          <w:rFonts w:ascii="Arial" w:hAnsi="Arial" w:cs="Arial"/>
        </w:rPr>
        <w:t>evropsk</w:t>
      </w:r>
      <w:r w:rsidR="00A7795E" w:rsidRPr="00724C17">
        <w:rPr>
          <w:rFonts w:ascii="Arial" w:hAnsi="Arial" w:cs="Arial"/>
        </w:rPr>
        <w:t>ých</w:t>
      </w:r>
      <w:r w:rsidR="005070C4" w:rsidRPr="00724C17">
        <w:rPr>
          <w:rFonts w:ascii="Arial" w:hAnsi="Arial" w:cs="Arial"/>
        </w:rPr>
        <w:t xml:space="preserve"> </w:t>
      </w:r>
      <w:r w:rsidR="00A7795E" w:rsidRPr="00724C17">
        <w:rPr>
          <w:rFonts w:ascii="Arial" w:hAnsi="Arial" w:cs="Arial"/>
        </w:rPr>
        <w:t>špiček v orientovaném výzkumu</w:t>
      </w:r>
      <w:r w:rsidR="005070C4" w:rsidRPr="00724C17">
        <w:rPr>
          <w:rFonts w:ascii="Arial" w:hAnsi="Arial" w:cs="Arial"/>
        </w:rPr>
        <w:t xml:space="preserve"> v oblasti strategických technologií </w:t>
      </w:r>
      <w:r w:rsidR="00A7795E" w:rsidRPr="00724C17">
        <w:rPr>
          <w:rFonts w:ascii="Arial" w:hAnsi="Arial" w:cs="Arial"/>
        </w:rPr>
        <w:t>a zvýšení potenciálu dosažených poznatků</w:t>
      </w:r>
      <w:r w:rsidR="002664FB" w:rsidRPr="00724C17">
        <w:rPr>
          <w:rFonts w:ascii="Arial" w:hAnsi="Arial" w:cs="Arial"/>
        </w:rPr>
        <w:t xml:space="preserve"> pro </w:t>
      </w:r>
      <w:r w:rsidR="00A7795E" w:rsidRPr="00724C17">
        <w:rPr>
          <w:rFonts w:ascii="Arial" w:hAnsi="Arial" w:cs="Arial"/>
        </w:rPr>
        <w:t>jejich průnik a</w:t>
      </w:r>
      <w:r w:rsidR="00A40A53" w:rsidRPr="00724C17">
        <w:rPr>
          <w:rFonts w:ascii="Arial" w:hAnsi="Arial" w:cs="Arial"/>
        </w:rPr>
        <w:t> </w:t>
      </w:r>
      <w:r w:rsidR="002664FB" w:rsidRPr="00724C17">
        <w:rPr>
          <w:rFonts w:ascii="Arial" w:hAnsi="Arial" w:cs="Arial"/>
        </w:rPr>
        <w:t>transfer</w:t>
      </w:r>
      <w:r w:rsidR="00A40A53" w:rsidRPr="00724C17">
        <w:rPr>
          <w:rFonts w:ascii="Arial" w:hAnsi="Arial" w:cs="Arial"/>
        </w:rPr>
        <w:t xml:space="preserve"> </w:t>
      </w:r>
      <w:r w:rsidR="002664FB" w:rsidRPr="00724C17">
        <w:rPr>
          <w:rFonts w:ascii="Arial" w:hAnsi="Arial" w:cs="Arial"/>
        </w:rPr>
        <w:t>do aplikační praxe</w:t>
      </w:r>
      <w:r w:rsidR="00A40A53" w:rsidRPr="00724C17">
        <w:rPr>
          <w:rFonts w:ascii="Arial" w:hAnsi="Arial" w:cs="Arial"/>
        </w:rPr>
        <w:t>;</w:t>
      </w:r>
    </w:p>
    <w:p w14:paraId="17B47E0C" w14:textId="5BACE490" w:rsidR="007A10A5" w:rsidRPr="00724C17" w:rsidRDefault="005F29F6" w:rsidP="00724C17">
      <w:pPr>
        <w:pStyle w:val="Odstavecseseznamem"/>
        <w:numPr>
          <w:ilvl w:val="0"/>
          <w:numId w:val="4"/>
        </w:numPr>
        <w:tabs>
          <w:tab w:val="left" w:pos="7655"/>
        </w:tabs>
        <w:spacing w:line="276" w:lineRule="auto"/>
        <w:ind w:left="993" w:hanging="567"/>
        <w:contextualSpacing w:val="0"/>
        <w:jc w:val="both"/>
        <w:rPr>
          <w:rFonts w:ascii="Arial" w:hAnsi="Arial" w:cs="Arial"/>
        </w:rPr>
      </w:pPr>
      <w:r w:rsidRPr="00724C17">
        <w:rPr>
          <w:rFonts w:ascii="Arial" w:hAnsi="Arial" w:cs="Arial"/>
        </w:rPr>
        <w:t>vytvoření podmínek pro rozvoj lidských zdrojů ve výzkumu a vývoji soustředěných kolem významných tuzemských či zahraničních osobností, zejména s důrazem na studenty</w:t>
      </w:r>
      <w:r w:rsidR="0045011F" w:rsidRPr="00724C17">
        <w:rPr>
          <w:rStyle w:val="Znakapoznpodarou"/>
          <w:rFonts w:ascii="Arial" w:hAnsi="Arial" w:cs="Arial"/>
        </w:rPr>
        <w:footnoteReference w:id="3"/>
      </w:r>
      <w:r w:rsidRPr="00724C17">
        <w:rPr>
          <w:rFonts w:ascii="Arial" w:hAnsi="Arial" w:cs="Arial"/>
        </w:rPr>
        <w:t xml:space="preserve"> </w:t>
      </w:r>
      <w:r w:rsidRPr="00724C17">
        <w:rPr>
          <w:rFonts w:ascii="Arial" w:hAnsi="Arial" w:cs="Arial"/>
        </w:rPr>
        <w:lastRenderedPageBreak/>
        <w:t>v</w:t>
      </w:r>
      <w:r w:rsidR="00F079BD" w:rsidRPr="00724C17">
        <w:rPr>
          <w:rFonts w:ascii="Arial" w:hAnsi="Arial" w:cs="Arial"/>
        </w:rPr>
        <w:t> </w:t>
      </w:r>
      <w:r w:rsidRPr="00724C17">
        <w:rPr>
          <w:rFonts w:ascii="Arial" w:hAnsi="Arial" w:cs="Arial"/>
        </w:rPr>
        <w:t>doktorských studijních programech a začínající výzkumné pracovníky, včetně horizontální mobility</w:t>
      </w:r>
      <w:r w:rsidR="00A40A53" w:rsidRPr="00724C17">
        <w:rPr>
          <w:rFonts w:ascii="Arial" w:hAnsi="Arial" w:cs="Arial"/>
        </w:rPr>
        <w:t>;</w:t>
      </w:r>
    </w:p>
    <w:p w14:paraId="1F981724" w14:textId="4DA20529" w:rsidR="005F29F6" w:rsidRPr="00724C17" w:rsidRDefault="005F29F6" w:rsidP="00724C17">
      <w:pPr>
        <w:pStyle w:val="Odstavecseseznamem"/>
        <w:numPr>
          <w:ilvl w:val="0"/>
          <w:numId w:val="4"/>
        </w:numPr>
        <w:tabs>
          <w:tab w:val="left" w:pos="7655"/>
        </w:tabs>
        <w:spacing w:line="276" w:lineRule="auto"/>
        <w:ind w:left="993" w:hanging="567"/>
        <w:contextualSpacing w:val="0"/>
        <w:jc w:val="both"/>
        <w:rPr>
          <w:rFonts w:ascii="Arial" w:hAnsi="Arial" w:cs="Arial"/>
        </w:rPr>
      </w:pPr>
      <w:r w:rsidRPr="00724C17">
        <w:rPr>
          <w:rFonts w:ascii="Arial" w:hAnsi="Arial" w:cs="Arial"/>
        </w:rPr>
        <w:t>modernizace a rozvoj výzkumné infrastruktury</w:t>
      </w:r>
      <w:r w:rsidR="00A40A53" w:rsidRPr="00724C17">
        <w:rPr>
          <w:rFonts w:ascii="Arial" w:hAnsi="Arial" w:cs="Arial"/>
        </w:rPr>
        <w:t>.</w:t>
      </w:r>
    </w:p>
    <w:p w14:paraId="447E03D6" w14:textId="77777777" w:rsidR="007A10A5" w:rsidRPr="00724C17" w:rsidRDefault="007A10A5" w:rsidP="00724C17">
      <w:pPr>
        <w:spacing w:line="276" w:lineRule="auto"/>
        <w:ind w:left="142"/>
        <w:jc w:val="both"/>
        <w:rPr>
          <w:rFonts w:ascii="Arial" w:hAnsi="Arial" w:cs="Arial"/>
        </w:rPr>
      </w:pPr>
    </w:p>
    <w:p w14:paraId="5C853661" w14:textId="0A0BD8C0" w:rsidR="00DA2868" w:rsidRPr="00724C17" w:rsidRDefault="00DF0A03" w:rsidP="00724C17">
      <w:pPr>
        <w:spacing w:line="276" w:lineRule="auto"/>
        <w:jc w:val="both"/>
        <w:rPr>
          <w:rFonts w:ascii="Arial" w:hAnsi="Arial" w:cs="Arial"/>
        </w:rPr>
      </w:pPr>
      <w:r w:rsidRPr="00724C17">
        <w:rPr>
          <w:rFonts w:ascii="Arial" w:hAnsi="Arial" w:cs="Arial"/>
        </w:rPr>
        <w:t>Nástrojem pro dosažení cíl</w:t>
      </w:r>
      <w:r w:rsidR="00933BEC" w:rsidRPr="00724C17">
        <w:rPr>
          <w:rFonts w:ascii="Arial" w:hAnsi="Arial" w:cs="Arial"/>
        </w:rPr>
        <w:t>ů programu</w:t>
      </w:r>
      <w:r w:rsidRPr="00724C17">
        <w:rPr>
          <w:rFonts w:ascii="Arial" w:hAnsi="Arial" w:cs="Arial"/>
        </w:rPr>
        <w:t xml:space="preserve"> je vznik a činnost </w:t>
      </w:r>
      <w:r w:rsidR="00567A5E" w:rsidRPr="00724C17">
        <w:rPr>
          <w:rFonts w:ascii="Arial" w:hAnsi="Arial" w:cs="Arial"/>
        </w:rPr>
        <w:t xml:space="preserve">3 </w:t>
      </w:r>
      <w:r w:rsidRPr="00724C17">
        <w:rPr>
          <w:rFonts w:ascii="Arial" w:hAnsi="Arial" w:cs="Arial"/>
        </w:rPr>
        <w:t xml:space="preserve">virtuálních </w:t>
      </w:r>
      <w:r w:rsidR="0063027E" w:rsidRPr="00724C17">
        <w:rPr>
          <w:rFonts w:ascii="Arial" w:hAnsi="Arial" w:cs="Arial"/>
        </w:rPr>
        <w:t>interdisciplinárních</w:t>
      </w:r>
      <w:r w:rsidR="00531987" w:rsidRPr="00724C17">
        <w:rPr>
          <w:rFonts w:ascii="Arial" w:hAnsi="Arial" w:cs="Arial"/>
        </w:rPr>
        <w:t xml:space="preserve"> výzkumných platforem, </w:t>
      </w:r>
      <w:r w:rsidRPr="00724C17">
        <w:rPr>
          <w:rFonts w:ascii="Arial" w:hAnsi="Arial" w:cs="Arial"/>
        </w:rPr>
        <w:t xml:space="preserve">ve kterých budou soustředěny </w:t>
      </w:r>
      <w:r w:rsidR="003623DC" w:rsidRPr="00724C17">
        <w:rPr>
          <w:rFonts w:ascii="Arial" w:hAnsi="Arial" w:cs="Arial"/>
        </w:rPr>
        <w:t xml:space="preserve">špičkové </w:t>
      </w:r>
      <w:r w:rsidRPr="00724C17">
        <w:rPr>
          <w:rFonts w:ascii="Arial" w:hAnsi="Arial" w:cs="Arial"/>
        </w:rPr>
        <w:t xml:space="preserve">výzkumné kapacity </w:t>
      </w:r>
      <w:r w:rsidR="00D641F2" w:rsidRPr="00724C17">
        <w:rPr>
          <w:rFonts w:ascii="Arial" w:hAnsi="Arial" w:cs="Arial"/>
        </w:rPr>
        <w:t xml:space="preserve">pro vybranou oblast strategických technologií </w:t>
      </w:r>
      <w:r w:rsidRPr="00724C17">
        <w:rPr>
          <w:rFonts w:ascii="Arial" w:hAnsi="Arial" w:cs="Arial"/>
        </w:rPr>
        <w:t>převážně z</w:t>
      </w:r>
      <w:r w:rsidR="00361431" w:rsidRPr="00724C17">
        <w:rPr>
          <w:rFonts w:ascii="Arial" w:hAnsi="Arial" w:cs="Arial"/>
        </w:rPr>
        <w:t> </w:t>
      </w:r>
      <w:r w:rsidRPr="00724C17">
        <w:rPr>
          <w:rFonts w:ascii="Arial" w:hAnsi="Arial" w:cs="Arial"/>
        </w:rPr>
        <w:t>veřejného sektoru</w:t>
      </w:r>
      <w:r w:rsidR="00567A5E" w:rsidRPr="00724C17">
        <w:rPr>
          <w:rFonts w:ascii="Arial" w:hAnsi="Arial" w:cs="Arial"/>
        </w:rPr>
        <w:t>.</w:t>
      </w:r>
      <w:r w:rsidR="003623DC" w:rsidRPr="00724C17">
        <w:rPr>
          <w:rFonts w:ascii="Arial" w:hAnsi="Arial" w:cs="Arial"/>
        </w:rPr>
        <w:t xml:space="preserve"> Koncept jedn</w:t>
      </w:r>
      <w:r w:rsidR="009553C9" w:rsidRPr="00724C17">
        <w:rPr>
          <w:rFonts w:ascii="Arial" w:hAnsi="Arial" w:cs="Arial"/>
        </w:rPr>
        <w:t>é</w:t>
      </w:r>
      <w:r w:rsidR="003623DC" w:rsidRPr="00724C17">
        <w:rPr>
          <w:rFonts w:ascii="Arial" w:hAnsi="Arial" w:cs="Arial"/>
        </w:rPr>
        <w:t xml:space="preserve"> </w:t>
      </w:r>
      <w:r w:rsidR="00D641F2" w:rsidRPr="00724C17">
        <w:rPr>
          <w:rFonts w:ascii="Arial" w:hAnsi="Arial" w:cs="Arial"/>
        </w:rPr>
        <w:t xml:space="preserve">výzkumné </w:t>
      </w:r>
      <w:r w:rsidR="009553C9" w:rsidRPr="00724C17">
        <w:rPr>
          <w:rFonts w:ascii="Arial" w:hAnsi="Arial" w:cs="Arial"/>
        </w:rPr>
        <w:t>platformy</w:t>
      </w:r>
      <w:r w:rsidR="003623DC" w:rsidRPr="00724C17">
        <w:rPr>
          <w:rFonts w:ascii="Arial" w:hAnsi="Arial" w:cs="Arial"/>
        </w:rPr>
        <w:t xml:space="preserve"> pro každou vybranou oblast </w:t>
      </w:r>
      <w:r w:rsidR="00D641F2" w:rsidRPr="00724C17">
        <w:rPr>
          <w:rFonts w:ascii="Arial" w:hAnsi="Arial" w:cs="Arial"/>
        </w:rPr>
        <w:t xml:space="preserve">strategických </w:t>
      </w:r>
      <w:r w:rsidR="003623DC" w:rsidRPr="00724C17">
        <w:rPr>
          <w:rFonts w:ascii="Arial" w:hAnsi="Arial" w:cs="Arial"/>
        </w:rPr>
        <w:t xml:space="preserve">technologií představuje podporu projektových konsorcií složených z jednotlivých </w:t>
      </w:r>
      <w:proofErr w:type="spellStart"/>
      <w:r w:rsidR="003623DC" w:rsidRPr="00724C17">
        <w:rPr>
          <w:rFonts w:ascii="Arial" w:hAnsi="Arial" w:cs="Arial"/>
        </w:rPr>
        <w:t>Chairs</w:t>
      </w:r>
      <w:proofErr w:type="spellEnd"/>
      <w:r w:rsidR="003623DC" w:rsidRPr="00724C17">
        <w:rPr>
          <w:rStyle w:val="Znakapoznpodarou"/>
          <w:rFonts w:ascii="Arial" w:hAnsi="Arial" w:cs="Arial"/>
        </w:rPr>
        <w:footnoteReference w:id="4"/>
      </w:r>
      <w:r w:rsidR="00396F30" w:rsidRPr="00724C17">
        <w:rPr>
          <w:rFonts w:ascii="Arial" w:hAnsi="Arial" w:cs="Arial"/>
        </w:rPr>
        <w:t xml:space="preserve"> a</w:t>
      </w:r>
      <w:r w:rsidR="003623DC" w:rsidRPr="00724C17">
        <w:rPr>
          <w:rFonts w:ascii="Arial" w:hAnsi="Arial" w:cs="Arial"/>
        </w:rPr>
        <w:t xml:space="preserve"> jejich </w:t>
      </w:r>
      <w:r w:rsidR="00396F30" w:rsidRPr="00724C17">
        <w:rPr>
          <w:rFonts w:ascii="Arial" w:hAnsi="Arial" w:cs="Arial"/>
        </w:rPr>
        <w:t xml:space="preserve">výzkumných </w:t>
      </w:r>
      <w:r w:rsidR="003623DC" w:rsidRPr="00724C17">
        <w:rPr>
          <w:rFonts w:ascii="Arial" w:hAnsi="Arial" w:cs="Arial"/>
        </w:rPr>
        <w:t>mini</w:t>
      </w:r>
      <w:r w:rsidR="00894866" w:rsidRPr="00724C17">
        <w:rPr>
          <w:rFonts w:ascii="Arial" w:hAnsi="Arial" w:cs="Arial"/>
        </w:rPr>
        <w:t>-</w:t>
      </w:r>
      <w:r w:rsidR="003623DC" w:rsidRPr="00724C17">
        <w:rPr>
          <w:rFonts w:ascii="Arial" w:hAnsi="Arial" w:cs="Arial"/>
        </w:rPr>
        <w:t xml:space="preserve">týmů </w:t>
      </w:r>
      <w:r w:rsidR="00396F30" w:rsidRPr="00724C17">
        <w:rPr>
          <w:rFonts w:ascii="Arial" w:hAnsi="Arial" w:cs="Arial"/>
        </w:rPr>
        <w:t>na</w:t>
      </w:r>
      <w:r w:rsidR="003623DC" w:rsidRPr="00724C17">
        <w:rPr>
          <w:rFonts w:ascii="Arial" w:hAnsi="Arial" w:cs="Arial"/>
        </w:rPr>
        <w:t xml:space="preserve"> výzkumných </w:t>
      </w:r>
      <w:r w:rsidR="00396F30" w:rsidRPr="00724C17">
        <w:rPr>
          <w:rFonts w:ascii="Arial" w:hAnsi="Arial" w:cs="Arial"/>
        </w:rPr>
        <w:t>pracovištích sdružených v konsorciu</w:t>
      </w:r>
      <w:r w:rsidR="00D641F2" w:rsidRPr="00724C17">
        <w:rPr>
          <w:rFonts w:ascii="Arial" w:hAnsi="Arial" w:cs="Arial"/>
        </w:rPr>
        <w:t>.</w:t>
      </w:r>
    </w:p>
    <w:p w14:paraId="11F45EFB" w14:textId="0F570A72" w:rsidR="00323738" w:rsidRPr="00724C17" w:rsidRDefault="007D02A6" w:rsidP="00724C17">
      <w:pPr>
        <w:keepNext/>
        <w:keepLines/>
        <w:spacing w:line="276" w:lineRule="auto"/>
        <w:jc w:val="both"/>
        <w:rPr>
          <w:rFonts w:ascii="Arial" w:hAnsi="Arial" w:cs="Arial"/>
          <w:u w:val="single"/>
        </w:rPr>
      </w:pPr>
      <w:r w:rsidRPr="00724C17">
        <w:rPr>
          <w:rFonts w:ascii="Arial" w:hAnsi="Arial" w:cs="Arial"/>
          <w:u w:val="single"/>
        </w:rPr>
        <w:t>Intervenční logika programu:</w:t>
      </w:r>
    </w:p>
    <w:tbl>
      <w:tblPr>
        <w:tblStyle w:val="Mkatabulky"/>
        <w:tblW w:w="0" w:type="auto"/>
        <w:tblLook w:val="04A0" w:firstRow="1" w:lastRow="0" w:firstColumn="1" w:lastColumn="0" w:noHBand="0" w:noVBand="1"/>
      </w:tblPr>
      <w:tblGrid>
        <w:gridCol w:w="1898"/>
        <w:gridCol w:w="1893"/>
        <w:gridCol w:w="1897"/>
        <w:gridCol w:w="2023"/>
        <w:gridCol w:w="1927"/>
      </w:tblGrid>
      <w:tr w:rsidR="00687F41" w:rsidRPr="00724C17" w14:paraId="3D03B7B8" w14:textId="77777777" w:rsidTr="000557C7">
        <w:tc>
          <w:tcPr>
            <w:tcW w:w="1925" w:type="dxa"/>
            <w:tcBorders>
              <w:top w:val="nil"/>
              <w:left w:val="nil"/>
              <w:right w:val="nil"/>
            </w:tcBorders>
            <w:vAlign w:val="center"/>
          </w:tcPr>
          <w:p w14:paraId="0BEA551D" w14:textId="0155F76D" w:rsidR="00F728A3" w:rsidRPr="00724C17" w:rsidRDefault="00F728A3" w:rsidP="00724C17">
            <w:pPr>
              <w:keepNext/>
              <w:spacing w:line="276" w:lineRule="auto"/>
              <w:jc w:val="right"/>
              <w:rPr>
                <w:rFonts w:ascii="Arial" w:hAnsi="Arial" w:cs="Arial"/>
              </w:rPr>
            </w:pPr>
            <w:r w:rsidRPr="00724C17">
              <w:rPr>
                <w:rFonts w:ascii="Arial" w:hAnsi="Arial" w:cs="Arial"/>
                <w:b/>
                <w:bCs/>
                <w:color w:val="00B0F0"/>
              </w:rPr>
              <w:t>vstupy</w:t>
            </w:r>
            <w:r w:rsidR="00613424" w:rsidRPr="00724C17">
              <w:rPr>
                <w:rFonts w:ascii="Arial" w:hAnsi="Arial" w:cs="Arial"/>
                <w:b/>
                <w:bCs/>
                <w:color w:val="00B0F0"/>
              </w:rPr>
              <w:t xml:space="preserve">  </w:t>
            </w:r>
            <w:r w:rsidR="00613424" w:rsidRPr="00724C17">
              <w:rPr>
                <w:rFonts w:ascii="Arial" w:hAnsi="Arial" w:cs="Arial"/>
              </w:rPr>
              <w:t xml:space="preserve">        </w:t>
            </w:r>
            <w:r w:rsidR="00613424" w:rsidRPr="00724C17">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c>
        <w:tc>
          <w:tcPr>
            <w:tcW w:w="1925" w:type="dxa"/>
            <w:tcBorders>
              <w:top w:val="nil"/>
              <w:left w:val="nil"/>
              <w:right w:val="nil"/>
            </w:tcBorders>
            <w:vAlign w:val="center"/>
          </w:tcPr>
          <w:p w14:paraId="37CFF99A" w14:textId="0D89EDB9" w:rsidR="00F728A3" w:rsidRPr="00724C17" w:rsidRDefault="00F728A3" w:rsidP="00724C17">
            <w:pPr>
              <w:keepNext/>
              <w:spacing w:line="276" w:lineRule="auto"/>
              <w:jc w:val="right"/>
              <w:rPr>
                <w:rFonts w:ascii="Arial" w:hAnsi="Arial" w:cs="Arial"/>
              </w:rPr>
            </w:pPr>
            <w:r w:rsidRPr="00724C17">
              <w:rPr>
                <w:rFonts w:ascii="Arial" w:hAnsi="Arial" w:cs="Arial"/>
                <w:b/>
                <w:bCs/>
                <w:color w:val="C00000"/>
              </w:rPr>
              <w:t>nástroj</w:t>
            </w:r>
            <w:r w:rsidR="00613424" w:rsidRPr="00724C17">
              <w:rPr>
                <w:rFonts w:ascii="Arial" w:hAnsi="Arial" w:cs="Arial"/>
                <w:b/>
                <w:bCs/>
                <w:color w:val="C00000"/>
              </w:rPr>
              <w:t xml:space="preserve">   </w:t>
            </w:r>
            <w:r w:rsidR="00613424" w:rsidRPr="00724C17">
              <w:rPr>
                <w:rFonts w:ascii="Arial" w:hAnsi="Arial" w:cs="Arial"/>
              </w:rPr>
              <w:t xml:space="preserve">   </w:t>
            </w:r>
            <w:r w:rsidR="00613424" w:rsidRPr="00724C17">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c>
        <w:tc>
          <w:tcPr>
            <w:tcW w:w="1926" w:type="dxa"/>
            <w:tcBorders>
              <w:top w:val="nil"/>
              <w:left w:val="nil"/>
              <w:right w:val="nil"/>
            </w:tcBorders>
            <w:vAlign w:val="center"/>
          </w:tcPr>
          <w:p w14:paraId="40A74809" w14:textId="0F87C162" w:rsidR="00F728A3" w:rsidRPr="00724C17" w:rsidRDefault="00F728A3" w:rsidP="00724C17">
            <w:pPr>
              <w:keepNext/>
              <w:spacing w:line="276" w:lineRule="auto"/>
              <w:jc w:val="right"/>
              <w:rPr>
                <w:rFonts w:ascii="Arial" w:hAnsi="Arial" w:cs="Arial"/>
              </w:rPr>
            </w:pPr>
            <w:r w:rsidRPr="00724C17">
              <w:rPr>
                <w:rFonts w:ascii="Arial" w:hAnsi="Arial" w:cs="Arial"/>
                <w:b/>
                <w:bCs/>
                <w:color w:val="196B24" w:themeColor="accent3"/>
              </w:rPr>
              <w:t>výstupy</w:t>
            </w:r>
            <w:r w:rsidR="00613424" w:rsidRPr="00724C17">
              <w:rPr>
                <w:rFonts w:ascii="Arial" w:hAnsi="Arial" w:cs="Arial"/>
                <w:color w:val="196B24" w:themeColor="accent3"/>
              </w:rPr>
              <w:t xml:space="preserve"> </w:t>
            </w:r>
            <w:r w:rsidR="00613424" w:rsidRPr="00724C17">
              <w:rPr>
                <w:rFonts w:ascii="Arial" w:hAnsi="Arial" w:cs="Arial"/>
              </w:rPr>
              <w:t xml:space="preserve">    </w:t>
            </w:r>
            <w:r w:rsidR="00613424" w:rsidRPr="00724C17">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c>
        <w:tc>
          <w:tcPr>
            <w:tcW w:w="1926" w:type="dxa"/>
            <w:tcBorders>
              <w:top w:val="nil"/>
              <w:left w:val="nil"/>
              <w:right w:val="nil"/>
            </w:tcBorders>
            <w:vAlign w:val="center"/>
          </w:tcPr>
          <w:p w14:paraId="6C8358DC" w14:textId="40C3E5C1" w:rsidR="00F728A3" w:rsidRPr="00724C17" w:rsidRDefault="00F728A3" w:rsidP="00724C17">
            <w:pPr>
              <w:keepNext/>
              <w:spacing w:line="276" w:lineRule="auto"/>
              <w:ind w:right="-50"/>
              <w:jc w:val="right"/>
              <w:rPr>
                <w:rFonts w:ascii="Arial" w:hAnsi="Arial" w:cs="Arial"/>
              </w:rPr>
            </w:pPr>
            <w:r w:rsidRPr="00724C17">
              <w:rPr>
                <w:rFonts w:ascii="Arial" w:hAnsi="Arial" w:cs="Arial"/>
                <w:b/>
                <w:bCs/>
                <w:color w:val="00B050"/>
              </w:rPr>
              <w:t>výsledky</w:t>
            </w:r>
            <w:r w:rsidR="00613424" w:rsidRPr="00724C17">
              <w:rPr>
                <w:rFonts w:ascii="Arial" w:hAnsi="Arial" w:cs="Arial"/>
                <w:b/>
                <w:bCs/>
                <w:color w:val="00B050"/>
              </w:rPr>
              <w:t xml:space="preserve"> </w:t>
            </w:r>
            <w:r w:rsidR="00613424" w:rsidRPr="00724C17">
              <w:rPr>
                <w:rFonts w:ascii="Arial" w:hAnsi="Arial" w:cs="Arial"/>
              </w:rPr>
              <w:t xml:space="preserve">    </w:t>
            </w:r>
            <w:r w:rsidR="004C2C5C" w:rsidRPr="00724C17">
              <w:rPr>
                <w:rFonts w:ascii="Arial" w:hAnsi="Arial" w:cs="Arial"/>
              </w:rPr>
              <w:t xml:space="preserve"> </w:t>
            </w:r>
            <w:r w:rsidR="00613424" w:rsidRPr="00724C17">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c>
        <w:tc>
          <w:tcPr>
            <w:tcW w:w="1926" w:type="dxa"/>
            <w:tcBorders>
              <w:top w:val="nil"/>
              <w:left w:val="nil"/>
              <w:right w:val="nil"/>
            </w:tcBorders>
            <w:vAlign w:val="center"/>
          </w:tcPr>
          <w:p w14:paraId="05F4D6BA" w14:textId="0C17DEA5" w:rsidR="00F728A3" w:rsidRPr="00724C17" w:rsidRDefault="00F728A3" w:rsidP="00724C17">
            <w:pPr>
              <w:keepNext/>
              <w:spacing w:line="276" w:lineRule="auto"/>
              <w:ind w:left="265"/>
              <w:jc w:val="both"/>
              <w:rPr>
                <w:rFonts w:ascii="Arial" w:hAnsi="Arial" w:cs="Arial"/>
                <w:b/>
                <w:bCs/>
              </w:rPr>
            </w:pPr>
            <w:r w:rsidRPr="00724C17">
              <w:rPr>
                <w:rFonts w:ascii="Arial" w:hAnsi="Arial" w:cs="Arial"/>
                <w:b/>
                <w:bCs/>
                <w:color w:val="92D050"/>
              </w:rPr>
              <w:t>dopady</w:t>
            </w:r>
          </w:p>
        </w:tc>
      </w:tr>
      <w:tr w:rsidR="00687F41" w:rsidRPr="00724C17" w14:paraId="375FC31A" w14:textId="77777777" w:rsidTr="0055476C">
        <w:tc>
          <w:tcPr>
            <w:tcW w:w="1925" w:type="dxa"/>
            <w:shd w:val="clear" w:color="auto" w:fill="CAEDFB" w:themeFill="accent4" w:themeFillTint="33"/>
          </w:tcPr>
          <w:p w14:paraId="1E35D5CF" w14:textId="40222FFA" w:rsidR="00F728A3" w:rsidRPr="00724C17" w:rsidRDefault="006E36CD" w:rsidP="00724C17">
            <w:pPr>
              <w:pStyle w:val="Odstavecseseznamem"/>
              <w:numPr>
                <w:ilvl w:val="0"/>
                <w:numId w:val="15"/>
              </w:numPr>
              <w:spacing w:line="276" w:lineRule="auto"/>
              <w:ind w:left="321" w:hanging="284"/>
              <w:jc w:val="both"/>
              <w:rPr>
                <w:rFonts w:ascii="Arial" w:hAnsi="Arial" w:cs="Arial"/>
                <w:color w:val="000000" w:themeColor="text1"/>
              </w:rPr>
            </w:pPr>
            <w:r w:rsidRPr="00724C17">
              <w:rPr>
                <w:rFonts w:ascii="Arial" w:hAnsi="Arial" w:cs="Arial"/>
                <w:color w:val="000000" w:themeColor="text1"/>
              </w:rPr>
              <w:t xml:space="preserve">jednotlivá pracoviště v ČR a jejich stávající </w:t>
            </w:r>
            <w:r w:rsidR="00EF3C10" w:rsidRPr="00724C17">
              <w:rPr>
                <w:rFonts w:ascii="Arial" w:hAnsi="Arial" w:cs="Arial"/>
                <w:color w:val="000000" w:themeColor="text1"/>
              </w:rPr>
              <w:t xml:space="preserve">personální </w:t>
            </w:r>
            <w:r w:rsidRPr="00724C17">
              <w:rPr>
                <w:rFonts w:ascii="Arial" w:hAnsi="Arial" w:cs="Arial"/>
                <w:color w:val="000000" w:themeColor="text1"/>
              </w:rPr>
              <w:t>kapacity</w:t>
            </w:r>
            <w:r w:rsidR="00857458" w:rsidRPr="00724C17">
              <w:rPr>
                <w:rFonts w:ascii="Arial" w:hAnsi="Arial" w:cs="Arial"/>
                <w:color w:val="000000" w:themeColor="text1"/>
              </w:rPr>
              <w:t xml:space="preserve"> s ojedinělými špičkovými odborníky</w:t>
            </w:r>
          </w:p>
          <w:p w14:paraId="3A88FB04" w14:textId="7A9751D3" w:rsidR="001B38C2" w:rsidRPr="00724C17" w:rsidRDefault="006E36CD" w:rsidP="00724C17">
            <w:pPr>
              <w:pStyle w:val="Odstavecseseznamem"/>
              <w:numPr>
                <w:ilvl w:val="0"/>
                <w:numId w:val="15"/>
              </w:numPr>
              <w:spacing w:line="276" w:lineRule="auto"/>
              <w:ind w:left="321" w:hanging="284"/>
              <w:jc w:val="both"/>
              <w:rPr>
                <w:rFonts w:ascii="Arial" w:hAnsi="Arial" w:cs="Arial"/>
                <w:color w:val="000000" w:themeColor="text1"/>
              </w:rPr>
            </w:pPr>
            <w:r w:rsidRPr="00724C17">
              <w:rPr>
                <w:rFonts w:ascii="Arial" w:hAnsi="Arial" w:cs="Arial"/>
                <w:color w:val="000000" w:themeColor="text1"/>
              </w:rPr>
              <w:t>stávající zařízení a vý</w:t>
            </w:r>
            <w:r w:rsidR="001B38C2" w:rsidRPr="00724C17">
              <w:rPr>
                <w:rFonts w:ascii="Arial" w:hAnsi="Arial" w:cs="Arial"/>
                <w:color w:val="000000" w:themeColor="text1"/>
              </w:rPr>
              <w:t>z</w:t>
            </w:r>
            <w:r w:rsidRPr="00724C17">
              <w:rPr>
                <w:rFonts w:ascii="Arial" w:hAnsi="Arial" w:cs="Arial"/>
                <w:color w:val="000000" w:themeColor="text1"/>
              </w:rPr>
              <w:t>kumn</w:t>
            </w:r>
            <w:r w:rsidR="001B38C2" w:rsidRPr="00724C17">
              <w:rPr>
                <w:rFonts w:ascii="Arial" w:hAnsi="Arial" w:cs="Arial"/>
                <w:color w:val="000000" w:themeColor="text1"/>
              </w:rPr>
              <w:t xml:space="preserve">á </w:t>
            </w:r>
            <w:r w:rsidRPr="00724C17">
              <w:rPr>
                <w:rFonts w:ascii="Arial" w:hAnsi="Arial" w:cs="Arial"/>
                <w:color w:val="000000" w:themeColor="text1"/>
              </w:rPr>
              <w:t>infrastruktura</w:t>
            </w:r>
          </w:p>
          <w:p w14:paraId="5C1EA909" w14:textId="1A2AFAD9" w:rsidR="001B38C2" w:rsidRPr="00724C17" w:rsidRDefault="001B38C2" w:rsidP="00724C17">
            <w:pPr>
              <w:pStyle w:val="Odstavecseseznamem"/>
              <w:numPr>
                <w:ilvl w:val="0"/>
                <w:numId w:val="15"/>
              </w:numPr>
              <w:spacing w:line="276" w:lineRule="auto"/>
              <w:ind w:left="321" w:hanging="284"/>
              <w:jc w:val="both"/>
              <w:rPr>
                <w:rFonts w:ascii="Arial" w:hAnsi="Arial" w:cs="Arial"/>
                <w:color w:val="000000" w:themeColor="text1"/>
              </w:rPr>
            </w:pPr>
            <w:r w:rsidRPr="00724C17">
              <w:rPr>
                <w:rFonts w:ascii="Arial" w:hAnsi="Arial" w:cs="Arial"/>
                <w:color w:val="000000" w:themeColor="text1"/>
              </w:rPr>
              <w:t>potenciál studentů</w:t>
            </w:r>
          </w:p>
          <w:p w14:paraId="4E90040A" w14:textId="7DE61F95" w:rsidR="001B38C2" w:rsidRPr="00724C17" w:rsidRDefault="001B38C2" w:rsidP="00724C17">
            <w:pPr>
              <w:pStyle w:val="Odstavecseseznamem"/>
              <w:numPr>
                <w:ilvl w:val="0"/>
                <w:numId w:val="15"/>
              </w:numPr>
              <w:spacing w:line="276" w:lineRule="auto"/>
              <w:ind w:left="321" w:hanging="284"/>
              <w:jc w:val="both"/>
              <w:rPr>
                <w:rFonts w:ascii="Arial" w:hAnsi="Arial" w:cs="Arial"/>
                <w:color w:val="000000" w:themeColor="text1"/>
              </w:rPr>
            </w:pPr>
            <w:r w:rsidRPr="00724C17">
              <w:rPr>
                <w:rFonts w:ascii="Arial" w:hAnsi="Arial" w:cs="Arial"/>
                <w:color w:val="000000" w:themeColor="text1"/>
              </w:rPr>
              <w:t>zkušenosti z</w:t>
            </w:r>
            <w:r w:rsidR="00857458" w:rsidRPr="00724C17">
              <w:rPr>
                <w:rFonts w:ascii="Arial" w:hAnsi="Arial" w:cs="Arial"/>
                <w:color w:val="000000" w:themeColor="text1"/>
              </w:rPr>
              <w:t xml:space="preserve"> aplikační sféry a </w:t>
            </w:r>
            <w:r w:rsidRPr="00724C17">
              <w:rPr>
                <w:rFonts w:ascii="Arial" w:hAnsi="Arial" w:cs="Arial"/>
                <w:color w:val="000000" w:themeColor="text1"/>
              </w:rPr>
              <w:t>praxe</w:t>
            </w:r>
          </w:p>
          <w:p w14:paraId="2CD535EA" w14:textId="0056A5A6" w:rsidR="00BE5736" w:rsidRPr="00724C17" w:rsidRDefault="00BE5736" w:rsidP="00724C17">
            <w:pPr>
              <w:pStyle w:val="Odstavecseseznamem"/>
              <w:numPr>
                <w:ilvl w:val="0"/>
                <w:numId w:val="15"/>
              </w:numPr>
              <w:spacing w:line="276" w:lineRule="auto"/>
              <w:ind w:left="321" w:hanging="284"/>
              <w:jc w:val="both"/>
              <w:rPr>
                <w:rFonts w:ascii="Arial" w:hAnsi="Arial" w:cs="Arial"/>
                <w:color w:val="000000" w:themeColor="text1"/>
              </w:rPr>
            </w:pPr>
            <w:r w:rsidRPr="00724C17">
              <w:rPr>
                <w:rFonts w:ascii="Arial" w:hAnsi="Arial" w:cs="Arial"/>
                <w:color w:val="000000" w:themeColor="text1"/>
              </w:rPr>
              <w:t>mezinárodní trendy</w:t>
            </w:r>
            <w:r w:rsidR="00E76405" w:rsidRPr="00724C17">
              <w:rPr>
                <w:rFonts w:ascii="Arial" w:hAnsi="Arial" w:cs="Arial"/>
                <w:color w:val="000000" w:themeColor="text1"/>
              </w:rPr>
              <w:t xml:space="preserve"> a politiky EU</w:t>
            </w:r>
          </w:p>
          <w:p w14:paraId="17B4F556" w14:textId="171D7101" w:rsidR="001B38C2" w:rsidRPr="00724C17" w:rsidRDefault="00E76405" w:rsidP="00724C17">
            <w:pPr>
              <w:pStyle w:val="Odstavecseseznamem"/>
              <w:numPr>
                <w:ilvl w:val="0"/>
                <w:numId w:val="15"/>
              </w:numPr>
              <w:spacing w:line="276" w:lineRule="auto"/>
              <w:ind w:left="321" w:hanging="284"/>
              <w:jc w:val="both"/>
              <w:rPr>
                <w:rFonts w:ascii="Arial" w:hAnsi="Arial" w:cs="Arial"/>
                <w:color w:val="000000" w:themeColor="text1"/>
              </w:rPr>
            </w:pPr>
            <w:r w:rsidRPr="00724C17">
              <w:rPr>
                <w:rFonts w:ascii="Arial" w:hAnsi="Arial" w:cs="Arial"/>
                <w:color w:val="000000" w:themeColor="text1"/>
              </w:rPr>
              <w:t xml:space="preserve">národní strategie a </w:t>
            </w:r>
            <w:r w:rsidR="001B38C2" w:rsidRPr="00724C17">
              <w:rPr>
                <w:rFonts w:ascii="Arial" w:hAnsi="Arial" w:cs="Arial"/>
                <w:color w:val="000000" w:themeColor="text1"/>
              </w:rPr>
              <w:t>prostředky SR</w:t>
            </w:r>
          </w:p>
          <w:p w14:paraId="25522004" w14:textId="77777777" w:rsidR="00E76405" w:rsidRPr="00724C17" w:rsidRDefault="00E76405" w:rsidP="00724C17">
            <w:pPr>
              <w:spacing w:line="276" w:lineRule="auto"/>
              <w:ind w:left="37"/>
              <w:jc w:val="both"/>
              <w:rPr>
                <w:rFonts w:ascii="Arial" w:hAnsi="Arial" w:cs="Arial"/>
                <w:color w:val="000000" w:themeColor="text1"/>
              </w:rPr>
            </w:pPr>
          </w:p>
          <w:p w14:paraId="190E7D11" w14:textId="3031F6F7" w:rsidR="0058711E" w:rsidRPr="00724C17" w:rsidRDefault="0058711E" w:rsidP="00724C17">
            <w:pPr>
              <w:pStyle w:val="Odstavecseseznamem"/>
              <w:spacing w:line="276" w:lineRule="auto"/>
              <w:ind w:left="321"/>
              <w:jc w:val="both"/>
              <w:rPr>
                <w:rFonts w:ascii="Arial" w:hAnsi="Arial" w:cs="Arial"/>
                <w:color w:val="000000" w:themeColor="text1"/>
              </w:rPr>
            </w:pPr>
          </w:p>
        </w:tc>
        <w:tc>
          <w:tcPr>
            <w:tcW w:w="1925" w:type="dxa"/>
          </w:tcPr>
          <w:p w14:paraId="4FA3BB66" w14:textId="54B9FA70" w:rsidR="00E76405" w:rsidRPr="00724C17" w:rsidRDefault="00E76405" w:rsidP="00724C17">
            <w:pPr>
              <w:pStyle w:val="Odstavecseseznamem"/>
              <w:spacing w:line="276" w:lineRule="auto"/>
              <w:ind w:left="0"/>
              <w:rPr>
                <w:rFonts w:ascii="Arial" w:hAnsi="Arial" w:cs="Arial"/>
                <w:color w:val="000000" w:themeColor="text1"/>
              </w:rPr>
            </w:pPr>
            <w:r w:rsidRPr="00724C17">
              <w:rPr>
                <w:rFonts w:ascii="Arial" w:hAnsi="Arial" w:cs="Arial"/>
                <w:color w:val="000000" w:themeColor="text1"/>
              </w:rPr>
              <w:t>oborov</w:t>
            </w:r>
            <w:r w:rsidR="00C34FC5" w:rsidRPr="00724C17">
              <w:rPr>
                <w:rFonts w:ascii="Arial" w:hAnsi="Arial" w:cs="Arial"/>
                <w:color w:val="000000" w:themeColor="text1"/>
              </w:rPr>
              <w:t>ě</w:t>
            </w:r>
            <w:r w:rsidRPr="00724C17">
              <w:rPr>
                <w:rFonts w:ascii="Arial" w:hAnsi="Arial" w:cs="Arial"/>
                <w:color w:val="000000" w:themeColor="text1"/>
              </w:rPr>
              <w:t xml:space="preserve"> </w:t>
            </w:r>
            <w:proofErr w:type="spellStart"/>
            <w:r w:rsidRPr="00724C17">
              <w:rPr>
                <w:rFonts w:ascii="Arial" w:hAnsi="Arial" w:cs="Arial"/>
                <w:color w:val="000000" w:themeColor="text1"/>
              </w:rPr>
              <w:t>prioritiz</w:t>
            </w:r>
            <w:r w:rsidR="00C34FC5" w:rsidRPr="00724C17">
              <w:rPr>
                <w:rFonts w:ascii="Arial" w:hAnsi="Arial" w:cs="Arial"/>
                <w:color w:val="000000" w:themeColor="text1"/>
              </w:rPr>
              <w:t>ované</w:t>
            </w:r>
            <w:proofErr w:type="spellEnd"/>
            <w:r w:rsidR="00C34FC5" w:rsidRPr="00724C17">
              <w:rPr>
                <w:rFonts w:ascii="Arial" w:hAnsi="Arial" w:cs="Arial"/>
                <w:color w:val="000000" w:themeColor="text1"/>
              </w:rPr>
              <w:t>,</w:t>
            </w:r>
            <w:r w:rsidRPr="00724C17">
              <w:rPr>
                <w:rFonts w:ascii="Arial" w:hAnsi="Arial" w:cs="Arial"/>
                <w:color w:val="000000" w:themeColor="text1"/>
              </w:rPr>
              <w:t xml:space="preserve"> </w:t>
            </w:r>
            <w:r w:rsidR="00C34FC5" w:rsidRPr="00724C17">
              <w:rPr>
                <w:rFonts w:ascii="Arial" w:hAnsi="Arial" w:cs="Arial"/>
              </w:rPr>
              <w:t>virtuální interdisciplinární výzkumné platformy</w:t>
            </w:r>
            <w:r w:rsidR="00C34FC5" w:rsidRPr="00724C17">
              <w:rPr>
                <w:rFonts w:ascii="Arial" w:hAnsi="Arial" w:cs="Arial"/>
                <w:color w:val="000000" w:themeColor="text1"/>
              </w:rPr>
              <w:t xml:space="preserve"> za účelem</w:t>
            </w:r>
          </w:p>
          <w:p w14:paraId="6AD0AD53" w14:textId="77777777" w:rsidR="009F5EB4" w:rsidRPr="00724C17" w:rsidRDefault="009F5EB4" w:rsidP="00724C17">
            <w:pPr>
              <w:pStyle w:val="Odstavecseseznamem"/>
              <w:numPr>
                <w:ilvl w:val="0"/>
                <w:numId w:val="14"/>
              </w:numPr>
              <w:spacing w:line="276" w:lineRule="auto"/>
              <w:ind w:left="274" w:hanging="274"/>
              <w:jc w:val="both"/>
              <w:rPr>
                <w:rFonts w:ascii="Arial" w:hAnsi="Arial" w:cs="Arial"/>
                <w:color w:val="000000" w:themeColor="text1"/>
              </w:rPr>
            </w:pPr>
            <w:r w:rsidRPr="00724C17">
              <w:rPr>
                <w:rFonts w:ascii="Arial" w:hAnsi="Arial" w:cs="Arial"/>
                <w:color w:val="000000" w:themeColor="text1"/>
              </w:rPr>
              <w:t xml:space="preserve">spojení kapacit </w:t>
            </w:r>
          </w:p>
          <w:p w14:paraId="73B577FC" w14:textId="4A9472E2" w:rsidR="009F5EB4" w:rsidRPr="00724C17" w:rsidRDefault="009F5EB4" w:rsidP="00724C17">
            <w:pPr>
              <w:pStyle w:val="Odstavecseseznamem"/>
              <w:numPr>
                <w:ilvl w:val="0"/>
                <w:numId w:val="14"/>
              </w:numPr>
              <w:spacing w:line="276" w:lineRule="auto"/>
              <w:ind w:left="274" w:hanging="274"/>
              <w:jc w:val="both"/>
              <w:rPr>
                <w:rFonts w:ascii="Arial" w:hAnsi="Arial" w:cs="Arial"/>
                <w:color w:val="000000" w:themeColor="text1"/>
              </w:rPr>
            </w:pPr>
            <w:r w:rsidRPr="00724C17">
              <w:rPr>
                <w:rFonts w:ascii="Arial" w:hAnsi="Arial" w:cs="Arial"/>
                <w:color w:val="000000" w:themeColor="text1"/>
              </w:rPr>
              <w:t>zvýšení výkonnosti</w:t>
            </w:r>
          </w:p>
          <w:p w14:paraId="367FCD1B" w14:textId="1B1D6F9F" w:rsidR="009F5EB4" w:rsidRPr="00724C17" w:rsidRDefault="009F5EB4" w:rsidP="00724C17">
            <w:pPr>
              <w:pStyle w:val="Odstavecseseznamem"/>
              <w:numPr>
                <w:ilvl w:val="0"/>
                <w:numId w:val="14"/>
              </w:numPr>
              <w:spacing w:line="276" w:lineRule="auto"/>
              <w:ind w:left="274" w:hanging="274"/>
              <w:jc w:val="both"/>
              <w:rPr>
                <w:rFonts w:ascii="Arial" w:hAnsi="Arial" w:cs="Arial"/>
                <w:color w:val="000000" w:themeColor="text1"/>
              </w:rPr>
            </w:pPr>
            <w:r w:rsidRPr="00724C17">
              <w:rPr>
                <w:rFonts w:ascii="Arial" w:hAnsi="Arial" w:cs="Arial"/>
                <w:color w:val="000000" w:themeColor="text1"/>
              </w:rPr>
              <w:t>rozvoj</w:t>
            </w:r>
            <w:r w:rsidR="007E6F39" w:rsidRPr="00724C17">
              <w:rPr>
                <w:rFonts w:ascii="Arial" w:hAnsi="Arial" w:cs="Arial"/>
                <w:color w:val="000000" w:themeColor="text1"/>
              </w:rPr>
              <w:t>e</w:t>
            </w:r>
            <w:r w:rsidRPr="00724C17">
              <w:rPr>
                <w:rFonts w:ascii="Arial" w:hAnsi="Arial" w:cs="Arial"/>
                <w:color w:val="000000" w:themeColor="text1"/>
              </w:rPr>
              <w:t xml:space="preserve"> LZ</w:t>
            </w:r>
          </w:p>
          <w:p w14:paraId="332060E8" w14:textId="77777777" w:rsidR="009F5EB4" w:rsidRPr="00724C17" w:rsidRDefault="009F5EB4" w:rsidP="00724C17">
            <w:pPr>
              <w:pStyle w:val="Odstavecseseznamem"/>
              <w:numPr>
                <w:ilvl w:val="0"/>
                <w:numId w:val="14"/>
              </w:numPr>
              <w:spacing w:line="276" w:lineRule="auto"/>
              <w:ind w:left="274" w:hanging="274"/>
              <w:jc w:val="both"/>
              <w:rPr>
                <w:rFonts w:ascii="Arial" w:hAnsi="Arial" w:cs="Arial"/>
                <w:color w:val="000000" w:themeColor="text1"/>
              </w:rPr>
            </w:pPr>
            <w:r w:rsidRPr="00724C17">
              <w:rPr>
                <w:rFonts w:ascii="Arial" w:hAnsi="Arial" w:cs="Arial"/>
                <w:color w:val="000000" w:themeColor="text1"/>
              </w:rPr>
              <w:t>modernizace infrastruktury</w:t>
            </w:r>
          </w:p>
          <w:p w14:paraId="5BE0B77C" w14:textId="37A0A29A" w:rsidR="00493CB9" w:rsidRPr="00724C17" w:rsidRDefault="00493CB9" w:rsidP="00724C17">
            <w:pPr>
              <w:pStyle w:val="Odstavecseseznamem"/>
              <w:spacing w:line="276" w:lineRule="auto"/>
              <w:ind w:left="274"/>
              <w:jc w:val="both"/>
              <w:rPr>
                <w:rFonts w:ascii="Arial" w:hAnsi="Arial" w:cs="Arial"/>
                <w:b/>
                <w:bCs/>
                <w:color w:val="000000" w:themeColor="text1"/>
              </w:rPr>
            </w:pPr>
          </w:p>
        </w:tc>
        <w:tc>
          <w:tcPr>
            <w:tcW w:w="1926" w:type="dxa"/>
            <w:shd w:val="clear" w:color="auto" w:fill="84E290" w:themeFill="accent3" w:themeFillTint="66"/>
          </w:tcPr>
          <w:p w14:paraId="5A89E838" w14:textId="5F84E078" w:rsidR="00F728A3" w:rsidRPr="00724C17" w:rsidRDefault="00EF3C10" w:rsidP="00724C17">
            <w:pPr>
              <w:pStyle w:val="Odstavecseseznamem"/>
              <w:numPr>
                <w:ilvl w:val="0"/>
                <w:numId w:val="16"/>
              </w:numPr>
              <w:spacing w:line="276" w:lineRule="auto"/>
              <w:ind w:left="294" w:hanging="294"/>
              <w:jc w:val="both"/>
              <w:rPr>
                <w:rFonts w:ascii="Arial" w:hAnsi="Arial" w:cs="Arial"/>
                <w:color w:val="000000" w:themeColor="text1"/>
              </w:rPr>
            </w:pPr>
            <w:r w:rsidRPr="00724C17">
              <w:rPr>
                <w:rFonts w:ascii="Arial" w:hAnsi="Arial" w:cs="Arial"/>
                <w:color w:val="000000" w:themeColor="text1"/>
              </w:rPr>
              <w:t>podpoření výzkumníci a studenti</w:t>
            </w:r>
          </w:p>
          <w:p w14:paraId="79F55E7B" w14:textId="07A45124" w:rsidR="00EF3C10" w:rsidRPr="00724C17" w:rsidRDefault="00EF3C10" w:rsidP="00724C17">
            <w:pPr>
              <w:pStyle w:val="Odstavecseseznamem"/>
              <w:numPr>
                <w:ilvl w:val="0"/>
                <w:numId w:val="16"/>
              </w:numPr>
              <w:spacing w:line="276" w:lineRule="auto"/>
              <w:ind w:left="294" w:hanging="294"/>
              <w:jc w:val="both"/>
              <w:rPr>
                <w:rFonts w:ascii="Arial" w:hAnsi="Arial" w:cs="Arial"/>
                <w:color w:val="000000" w:themeColor="text1"/>
              </w:rPr>
            </w:pPr>
            <w:r w:rsidRPr="00724C17">
              <w:rPr>
                <w:rFonts w:ascii="Arial" w:hAnsi="Arial" w:cs="Arial"/>
                <w:color w:val="000000" w:themeColor="text1"/>
              </w:rPr>
              <w:t>publikační a nepublikační výsledky VaVaI dle M 17+</w:t>
            </w:r>
          </w:p>
          <w:p w14:paraId="30785B51" w14:textId="45C98D32" w:rsidR="00D75D89" w:rsidRPr="00724C17" w:rsidRDefault="00D75D89" w:rsidP="00724C17">
            <w:pPr>
              <w:pStyle w:val="Odstavecseseznamem"/>
              <w:numPr>
                <w:ilvl w:val="0"/>
                <w:numId w:val="16"/>
              </w:numPr>
              <w:spacing w:line="276" w:lineRule="auto"/>
              <w:ind w:left="294" w:hanging="294"/>
              <w:jc w:val="both"/>
              <w:rPr>
                <w:rFonts w:ascii="Arial" w:hAnsi="Arial" w:cs="Arial"/>
                <w:color w:val="000000" w:themeColor="text1"/>
              </w:rPr>
            </w:pPr>
            <w:r w:rsidRPr="00724C17">
              <w:rPr>
                <w:rFonts w:ascii="Arial" w:hAnsi="Arial" w:cs="Arial"/>
                <w:color w:val="000000" w:themeColor="text1"/>
              </w:rPr>
              <w:t xml:space="preserve">studentské </w:t>
            </w:r>
            <w:r w:rsidR="0099415E" w:rsidRPr="00724C17">
              <w:rPr>
                <w:rFonts w:ascii="Arial" w:hAnsi="Arial" w:cs="Arial"/>
                <w:color w:val="000000" w:themeColor="text1"/>
              </w:rPr>
              <w:t xml:space="preserve">projekty a </w:t>
            </w:r>
            <w:r w:rsidRPr="00724C17">
              <w:rPr>
                <w:rFonts w:ascii="Arial" w:hAnsi="Arial" w:cs="Arial"/>
                <w:color w:val="000000" w:themeColor="text1"/>
              </w:rPr>
              <w:t>práce</w:t>
            </w:r>
          </w:p>
          <w:p w14:paraId="4168494A" w14:textId="603A9D11" w:rsidR="00D75D89" w:rsidRPr="00724C17" w:rsidRDefault="00D75D89" w:rsidP="00724C17">
            <w:pPr>
              <w:pStyle w:val="Odstavecseseznamem"/>
              <w:numPr>
                <w:ilvl w:val="0"/>
                <w:numId w:val="16"/>
              </w:numPr>
              <w:spacing w:line="276" w:lineRule="auto"/>
              <w:ind w:left="294" w:hanging="294"/>
              <w:jc w:val="both"/>
              <w:rPr>
                <w:rFonts w:ascii="Arial" w:hAnsi="Arial" w:cs="Arial"/>
                <w:color w:val="000000" w:themeColor="text1"/>
              </w:rPr>
            </w:pPr>
            <w:r w:rsidRPr="00724C17">
              <w:rPr>
                <w:rFonts w:ascii="Arial" w:hAnsi="Arial" w:cs="Arial"/>
                <w:color w:val="000000" w:themeColor="text1"/>
              </w:rPr>
              <w:t xml:space="preserve">výzkumná data a </w:t>
            </w:r>
            <w:proofErr w:type="spellStart"/>
            <w:r w:rsidRPr="00724C17">
              <w:rPr>
                <w:rFonts w:ascii="Arial" w:hAnsi="Arial" w:cs="Arial"/>
                <w:color w:val="000000" w:themeColor="text1"/>
              </w:rPr>
              <w:t>datasety</w:t>
            </w:r>
            <w:proofErr w:type="spellEnd"/>
          </w:p>
          <w:p w14:paraId="7D8E8E86" w14:textId="6B4CBE9F" w:rsidR="006A4CC8" w:rsidRPr="00724C17" w:rsidRDefault="006A4CC8" w:rsidP="00724C17">
            <w:pPr>
              <w:pStyle w:val="Odstavecseseznamem"/>
              <w:numPr>
                <w:ilvl w:val="0"/>
                <w:numId w:val="16"/>
              </w:numPr>
              <w:spacing w:line="276" w:lineRule="auto"/>
              <w:ind w:left="294" w:hanging="294"/>
              <w:jc w:val="both"/>
              <w:rPr>
                <w:rFonts w:ascii="Arial" w:hAnsi="Arial" w:cs="Arial"/>
                <w:color w:val="000000" w:themeColor="text1"/>
              </w:rPr>
            </w:pPr>
            <w:r w:rsidRPr="00724C17">
              <w:rPr>
                <w:rFonts w:ascii="Arial" w:hAnsi="Arial" w:cs="Arial"/>
                <w:color w:val="000000" w:themeColor="text1"/>
              </w:rPr>
              <w:t xml:space="preserve">oborové </w:t>
            </w:r>
            <w:r w:rsidR="00E3523E" w:rsidRPr="00724C17">
              <w:rPr>
                <w:rFonts w:ascii="Arial" w:hAnsi="Arial" w:cs="Arial"/>
                <w:color w:val="000000" w:themeColor="text1"/>
              </w:rPr>
              <w:t xml:space="preserve">prezentační, popularizační a </w:t>
            </w:r>
            <w:r w:rsidRPr="00724C17">
              <w:rPr>
                <w:rFonts w:ascii="Arial" w:hAnsi="Arial" w:cs="Arial"/>
                <w:color w:val="000000" w:themeColor="text1"/>
              </w:rPr>
              <w:t>vzdělávací aktivit</w:t>
            </w:r>
            <w:r w:rsidR="00965CC4" w:rsidRPr="00724C17">
              <w:rPr>
                <w:rFonts w:ascii="Arial" w:hAnsi="Arial" w:cs="Arial"/>
                <w:color w:val="000000" w:themeColor="text1"/>
              </w:rPr>
              <w:t>y</w:t>
            </w:r>
          </w:p>
          <w:p w14:paraId="024207B4" w14:textId="76852D80" w:rsidR="0099415E" w:rsidRPr="00724C17" w:rsidRDefault="0099415E" w:rsidP="00724C17">
            <w:pPr>
              <w:pStyle w:val="Odstavecseseznamem"/>
              <w:numPr>
                <w:ilvl w:val="0"/>
                <w:numId w:val="16"/>
              </w:numPr>
              <w:spacing w:line="276" w:lineRule="auto"/>
              <w:ind w:left="294" w:hanging="294"/>
              <w:jc w:val="both"/>
              <w:rPr>
                <w:rFonts w:ascii="Arial" w:hAnsi="Arial" w:cs="Arial"/>
                <w:color w:val="000000" w:themeColor="text1"/>
              </w:rPr>
            </w:pPr>
            <w:r w:rsidRPr="00724C17">
              <w:rPr>
                <w:rFonts w:ascii="Arial" w:hAnsi="Arial" w:cs="Arial"/>
                <w:color w:val="000000" w:themeColor="text1"/>
              </w:rPr>
              <w:t>odborné rady oborových platforem</w:t>
            </w:r>
          </w:p>
          <w:p w14:paraId="316B8350" w14:textId="5E9481BD" w:rsidR="0009234D" w:rsidRPr="00724C17" w:rsidRDefault="0009234D" w:rsidP="00724C17">
            <w:pPr>
              <w:pStyle w:val="Odstavecseseznamem"/>
              <w:numPr>
                <w:ilvl w:val="0"/>
                <w:numId w:val="16"/>
              </w:numPr>
              <w:spacing w:line="276" w:lineRule="auto"/>
              <w:ind w:left="294" w:hanging="294"/>
              <w:jc w:val="both"/>
              <w:rPr>
                <w:rFonts w:ascii="Arial" w:hAnsi="Arial" w:cs="Arial"/>
                <w:color w:val="000000" w:themeColor="text1"/>
              </w:rPr>
            </w:pPr>
            <w:r w:rsidRPr="00724C17">
              <w:rPr>
                <w:rFonts w:ascii="Arial" w:hAnsi="Arial" w:cs="Arial"/>
                <w:color w:val="000000" w:themeColor="text1"/>
              </w:rPr>
              <w:t>nové poznatky s vysokou přidanou hodnotou ve formě výstupů jednotlivých projektů</w:t>
            </w:r>
          </w:p>
          <w:p w14:paraId="0D785C65" w14:textId="77777777" w:rsidR="00493CB9" w:rsidRPr="00724C17" w:rsidRDefault="00493CB9" w:rsidP="00724C17">
            <w:pPr>
              <w:pStyle w:val="Odstavecseseznamem"/>
              <w:spacing w:line="276" w:lineRule="auto"/>
              <w:ind w:left="294"/>
              <w:jc w:val="both"/>
              <w:rPr>
                <w:rFonts w:ascii="Arial" w:hAnsi="Arial" w:cs="Arial"/>
                <w:color w:val="000000" w:themeColor="text1"/>
              </w:rPr>
            </w:pPr>
          </w:p>
          <w:p w14:paraId="56EC06BB" w14:textId="597E80D8" w:rsidR="00EF3C10" w:rsidRPr="00724C17" w:rsidRDefault="00EF3C10" w:rsidP="00724C17">
            <w:pPr>
              <w:spacing w:line="276" w:lineRule="auto"/>
              <w:jc w:val="both"/>
              <w:rPr>
                <w:rFonts w:ascii="Arial" w:hAnsi="Arial" w:cs="Arial"/>
                <w:color w:val="000000" w:themeColor="text1"/>
              </w:rPr>
            </w:pPr>
          </w:p>
        </w:tc>
        <w:tc>
          <w:tcPr>
            <w:tcW w:w="1926" w:type="dxa"/>
            <w:shd w:val="clear" w:color="auto" w:fill="C1F0C7" w:themeFill="accent3" w:themeFillTint="33"/>
          </w:tcPr>
          <w:p w14:paraId="616225C0" w14:textId="43A87037" w:rsidR="00F728A3" w:rsidRPr="00724C17" w:rsidRDefault="00687F41" w:rsidP="00724C17">
            <w:pPr>
              <w:pStyle w:val="Odstavecseseznamem"/>
              <w:numPr>
                <w:ilvl w:val="0"/>
                <w:numId w:val="16"/>
              </w:numPr>
              <w:spacing w:line="276" w:lineRule="auto"/>
              <w:ind w:left="217" w:hanging="217"/>
              <w:jc w:val="both"/>
              <w:rPr>
                <w:rFonts w:ascii="Arial" w:hAnsi="Arial" w:cs="Arial"/>
                <w:color w:val="000000" w:themeColor="text1"/>
              </w:rPr>
            </w:pPr>
            <w:r w:rsidRPr="00724C17">
              <w:rPr>
                <w:rFonts w:ascii="Arial" w:hAnsi="Arial" w:cs="Arial"/>
                <w:color w:val="000000" w:themeColor="text1"/>
              </w:rPr>
              <w:lastRenderedPageBreak/>
              <w:t>nová interdisciplinární propojení a jejich posílení</w:t>
            </w:r>
          </w:p>
          <w:p w14:paraId="6CC95BC7" w14:textId="37AF2F94" w:rsidR="0055476C" w:rsidRPr="00724C17" w:rsidRDefault="00687F41" w:rsidP="00724C17">
            <w:pPr>
              <w:pStyle w:val="Odstavecseseznamem"/>
              <w:numPr>
                <w:ilvl w:val="0"/>
                <w:numId w:val="16"/>
              </w:numPr>
              <w:spacing w:line="276" w:lineRule="auto"/>
              <w:ind w:left="217" w:hanging="217"/>
              <w:jc w:val="both"/>
              <w:rPr>
                <w:rFonts w:ascii="Arial" w:hAnsi="Arial" w:cs="Arial"/>
                <w:color w:val="000000" w:themeColor="text1"/>
              </w:rPr>
            </w:pPr>
            <w:r w:rsidRPr="00724C17">
              <w:rPr>
                <w:rFonts w:ascii="Arial" w:hAnsi="Arial" w:cs="Arial"/>
                <w:color w:val="000000" w:themeColor="text1"/>
              </w:rPr>
              <w:t xml:space="preserve">úzce oborově specializovaná </w:t>
            </w:r>
            <w:r w:rsidR="0055476C" w:rsidRPr="00724C17">
              <w:rPr>
                <w:rFonts w:ascii="Arial" w:hAnsi="Arial" w:cs="Arial"/>
                <w:color w:val="000000" w:themeColor="text1"/>
              </w:rPr>
              <w:t>mezinárodní</w:t>
            </w:r>
            <w:r w:rsidR="006A4CC8" w:rsidRPr="00724C17">
              <w:rPr>
                <w:rFonts w:ascii="Arial" w:hAnsi="Arial" w:cs="Arial"/>
                <w:color w:val="000000" w:themeColor="text1"/>
              </w:rPr>
              <w:t>, mezisektorov</w:t>
            </w:r>
            <w:r w:rsidR="00FD32D5" w:rsidRPr="00724C17">
              <w:rPr>
                <w:rFonts w:ascii="Arial" w:hAnsi="Arial" w:cs="Arial"/>
                <w:color w:val="000000" w:themeColor="text1"/>
              </w:rPr>
              <w:t>á</w:t>
            </w:r>
            <w:r w:rsidR="006A4CC8" w:rsidRPr="00724C17">
              <w:rPr>
                <w:rFonts w:ascii="Arial" w:hAnsi="Arial" w:cs="Arial"/>
                <w:color w:val="000000" w:themeColor="text1"/>
              </w:rPr>
              <w:t xml:space="preserve"> a meziregionální </w:t>
            </w:r>
            <w:r w:rsidR="0055476C" w:rsidRPr="00724C17">
              <w:rPr>
                <w:rFonts w:ascii="Arial" w:hAnsi="Arial" w:cs="Arial"/>
                <w:color w:val="000000" w:themeColor="text1"/>
              </w:rPr>
              <w:t>spolupráce</w:t>
            </w:r>
            <w:r w:rsidRPr="00724C17">
              <w:rPr>
                <w:rFonts w:ascii="Arial" w:hAnsi="Arial" w:cs="Arial"/>
                <w:color w:val="000000" w:themeColor="text1"/>
              </w:rPr>
              <w:t xml:space="preserve"> a její posílení</w:t>
            </w:r>
          </w:p>
          <w:p w14:paraId="17050BC3" w14:textId="49EC9D4A" w:rsidR="00965CC4" w:rsidRPr="00724C17" w:rsidRDefault="006A4CC8" w:rsidP="00724C17">
            <w:pPr>
              <w:pStyle w:val="Odstavecseseznamem"/>
              <w:numPr>
                <w:ilvl w:val="0"/>
                <w:numId w:val="16"/>
              </w:numPr>
              <w:spacing w:line="276" w:lineRule="auto"/>
              <w:ind w:left="217" w:hanging="217"/>
              <w:jc w:val="both"/>
              <w:rPr>
                <w:rFonts w:ascii="Arial" w:hAnsi="Arial" w:cs="Arial"/>
                <w:color w:val="000000" w:themeColor="text1"/>
              </w:rPr>
            </w:pPr>
            <w:r w:rsidRPr="00724C17">
              <w:rPr>
                <w:rFonts w:ascii="Arial" w:hAnsi="Arial" w:cs="Arial"/>
                <w:color w:val="000000" w:themeColor="text1"/>
              </w:rPr>
              <w:t xml:space="preserve">zvýšení aplikačního potenciálu </w:t>
            </w:r>
            <w:r w:rsidR="00965CC4" w:rsidRPr="00724C17">
              <w:rPr>
                <w:rFonts w:ascii="Arial" w:hAnsi="Arial" w:cs="Arial"/>
                <w:color w:val="000000" w:themeColor="text1"/>
              </w:rPr>
              <w:t>poznatků v podpořených oborech</w:t>
            </w:r>
          </w:p>
          <w:p w14:paraId="37CB2959" w14:textId="18DE1903" w:rsidR="0055476C" w:rsidRPr="00724C17" w:rsidRDefault="00965CC4" w:rsidP="00724C17">
            <w:pPr>
              <w:pStyle w:val="Odstavecseseznamem"/>
              <w:numPr>
                <w:ilvl w:val="0"/>
                <w:numId w:val="16"/>
              </w:numPr>
              <w:spacing w:line="276" w:lineRule="auto"/>
              <w:ind w:left="217" w:hanging="217"/>
              <w:jc w:val="both"/>
              <w:rPr>
                <w:rFonts w:ascii="Arial" w:hAnsi="Arial" w:cs="Arial"/>
                <w:color w:val="000000" w:themeColor="text1"/>
              </w:rPr>
            </w:pPr>
            <w:r w:rsidRPr="00724C17">
              <w:rPr>
                <w:rFonts w:ascii="Arial" w:hAnsi="Arial" w:cs="Arial"/>
                <w:color w:val="000000" w:themeColor="text1"/>
              </w:rPr>
              <w:t>zvýšení kvality LZ</w:t>
            </w:r>
            <w:r w:rsidR="000E33F3" w:rsidRPr="00724C17">
              <w:rPr>
                <w:rFonts w:ascii="Arial" w:hAnsi="Arial" w:cs="Arial"/>
                <w:color w:val="000000" w:themeColor="text1"/>
              </w:rPr>
              <w:t xml:space="preserve"> a cílené vědecké výchovy studentů</w:t>
            </w:r>
            <w:r w:rsidRPr="00724C17">
              <w:rPr>
                <w:rFonts w:ascii="Arial" w:hAnsi="Arial" w:cs="Arial"/>
                <w:color w:val="000000" w:themeColor="text1"/>
              </w:rPr>
              <w:t xml:space="preserve"> </w:t>
            </w:r>
            <w:r w:rsidR="000E33F3" w:rsidRPr="00724C17">
              <w:rPr>
                <w:rFonts w:ascii="Arial" w:hAnsi="Arial" w:cs="Arial"/>
                <w:color w:val="000000" w:themeColor="text1"/>
              </w:rPr>
              <w:t xml:space="preserve">v podpořených oborech </w:t>
            </w:r>
            <w:r w:rsidR="008D71ED" w:rsidRPr="00724C17">
              <w:rPr>
                <w:rFonts w:ascii="Arial" w:hAnsi="Arial" w:cs="Arial"/>
                <w:color w:val="000000" w:themeColor="text1"/>
              </w:rPr>
              <w:t>s</w:t>
            </w:r>
            <w:r w:rsidR="00B6433D" w:rsidRPr="00724C17">
              <w:rPr>
                <w:rFonts w:ascii="Arial" w:hAnsi="Arial" w:cs="Arial"/>
                <w:color w:val="000000" w:themeColor="text1"/>
              </w:rPr>
              <w:t> </w:t>
            </w:r>
            <w:r w:rsidRPr="00724C17">
              <w:rPr>
                <w:rFonts w:ascii="Arial" w:hAnsi="Arial" w:cs="Arial"/>
                <w:color w:val="000000" w:themeColor="text1"/>
              </w:rPr>
              <w:t>potenciál</w:t>
            </w:r>
            <w:r w:rsidR="008D71ED" w:rsidRPr="00724C17">
              <w:rPr>
                <w:rFonts w:ascii="Arial" w:hAnsi="Arial" w:cs="Arial"/>
                <w:color w:val="000000" w:themeColor="text1"/>
              </w:rPr>
              <w:t>em</w:t>
            </w:r>
            <w:r w:rsidRPr="00724C17">
              <w:rPr>
                <w:rFonts w:ascii="Arial" w:hAnsi="Arial" w:cs="Arial"/>
                <w:color w:val="000000" w:themeColor="text1"/>
              </w:rPr>
              <w:t xml:space="preserve"> pro generační obnov</w:t>
            </w:r>
            <w:r w:rsidR="009A4FAC" w:rsidRPr="00724C17">
              <w:rPr>
                <w:rFonts w:ascii="Arial" w:hAnsi="Arial" w:cs="Arial"/>
                <w:color w:val="000000" w:themeColor="text1"/>
              </w:rPr>
              <w:t>u</w:t>
            </w:r>
            <w:r w:rsidR="008D71ED" w:rsidRPr="00724C17">
              <w:rPr>
                <w:rFonts w:ascii="Arial" w:hAnsi="Arial" w:cs="Arial"/>
                <w:color w:val="000000" w:themeColor="text1"/>
              </w:rPr>
              <w:t xml:space="preserve"> oboru</w:t>
            </w:r>
          </w:p>
        </w:tc>
        <w:tc>
          <w:tcPr>
            <w:tcW w:w="1926" w:type="dxa"/>
            <w:shd w:val="clear" w:color="auto" w:fill="D9F2D0" w:themeFill="accent6" w:themeFillTint="33"/>
          </w:tcPr>
          <w:p w14:paraId="244259D7" w14:textId="30EA99B7" w:rsidR="00F5571F" w:rsidRPr="00724C17" w:rsidRDefault="007B1176" w:rsidP="00724C17">
            <w:pPr>
              <w:pStyle w:val="Odstavecseseznamem"/>
              <w:numPr>
                <w:ilvl w:val="0"/>
                <w:numId w:val="16"/>
              </w:numPr>
              <w:spacing w:line="276" w:lineRule="auto"/>
              <w:ind w:left="206" w:hanging="206"/>
              <w:jc w:val="both"/>
              <w:rPr>
                <w:rFonts w:ascii="Arial" w:hAnsi="Arial" w:cs="Arial"/>
                <w:color w:val="000000" w:themeColor="text1"/>
              </w:rPr>
            </w:pPr>
            <w:r w:rsidRPr="00724C17">
              <w:rPr>
                <w:rFonts w:ascii="Arial" w:hAnsi="Arial" w:cs="Arial"/>
                <w:color w:val="000000" w:themeColor="text1"/>
              </w:rPr>
              <w:t>udržitelná špičková</w:t>
            </w:r>
            <w:r w:rsidR="00F5571F" w:rsidRPr="00724C17">
              <w:rPr>
                <w:rFonts w:ascii="Arial" w:hAnsi="Arial" w:cs="Arial"/>
                <w:color w:val="000000" w:themeColor="text1"/>
              </w:rPr>
              <w:t xml:space="preserve"> vědecká základna s potenciálem pro aplikace</w:t>
            </w:r>
            <w:r w:rsidR="007D02A6" w:rsidRPr="00724C17">
              <w:rPr>
                <w:rFonts w:ascii="Arial" w:hAnsi="Arial" w:cs="Arial"/>
                <w:color w:val="000000" w:themeColor="text1"/>
              </w:rPr>
              <w:t xml:space="preserve"> v podpořených oborech</w:t>
            </w:r>
          </w:p>
          <w:p w14:paraId="7327255B" w14:textId="31E6BDF8" w:rsidR="007B1176" w:rsidRPr="00724C17" w:rsidRDefault="00F5571F" w:rsidP="00724C17">
            <w:pPr>
              <w:pStyle w:val="Odstavecseseznamem"/>
              <w:numPr>
                <w:ilvl w:val="0"/>
                <w:numId w:val="16"/>
              </w:numPr>
              <w:spacing w:line="276" w:lineRule="auto"/>
              <w:ind w:left="206" w:hanging="206"/>
              <w:jc w:val="both"/>
              <w:rPr>
                <w:rFonts w:ascii="Arial" w:hAnsi="Arial" w:cs="Arial"/>
                <w:color w:val="000000" w:themeColor="text1"/>
              </w:rPr>
            </w:pPr>
            <w:r w:rsidRPr="00724C17">
              <w:rPr>
                <w:rFonts w:ascii="Arial" w:hAnsi="Arial" w:cs="Arial"/>
                <w:color w:val="000000" w:themeColor="text1"/>
              </w:rPr>
              <w:t xml:space="preserve">dlouhodobější systémové </w:t>
            </w:r>
            <w:r w:rsidR="007B1176" w:rsidRPr="00724C17">
              <w:rPr>
                <w:rFonts w:ascii="Arial" w:hAnsi="Arial" w:cs="Arial"/>
                <w:color w:val="000000" w:themeColor="text1"/>
              </w:rPr>
              <w:t>propojení výzkumné a aplikační sféry v oblasti klíčových technologií</w:t>
            </w:r>
          </w:p>
          <w:p w14:paraId="60DCC5AC" w14:textId="77777777" w:rsidR="00F728A3" w:rsidRPr="00724C17" w:rsidRDefault="007B1176" w:rsidP="00724C17">
            <w:pPr>
              <w:pStyle w:val="Odstavecseseznamem"/>
              <w:numPr>
                <w:ilvl w:val="0"/>
                <w:numId w:val="16"/>
              </w:numPr>
              <w:spacing w:line="276" w:lineRule="auto"/>
              <w:ind w:left="206" w:hanging="206"/>
              <w:jc w:val="both"/>
              <w:rPr>
                <w:rFonts w:ascii="Arial" w:hAnsi="Arial" w:cs="Arial"/>
                <w:color w:val="000000" w:themeColor="text1"/>
              </w:rPr>
            </w:pPr>
            <w:r w:rsidRPr="00724C17">
              <w:rPr>
                <w:rFonts w:ascii="Arial" w:hAnsi="Arial" w:cs="Arial"/>
                <w:color w:val="000000" w:themeColor="text1"/>
              </w:rPr>
              <w:t>p</w:t>
            </w:r>
            <w:r w:rsidR="00F5571F" w:rsidRPr="00724C17">
              <w:rPr>
                <w:rFonts w:ascii="Arial" w:hAnsi="Arial" w:cs="Arial"/>
                <w:color w:val="000000" w:themeColor="text1"/>
              </w:rPr>
              <w:t>růběžná generačním obnova</w:t>
            </w:r>
            <w:r w:rsidRPr="00724C17">
              <w:rPr>
                <w:rFonts w:ascii="Arial" w:hAnsi="Arial" w:cs="Arial"/>
                <w:color w:val="000000" w:themeColor="text1"/>
              </w:rPr>
              <w:t xml:space="preserve"> odborníků v podpořených oborech</w:t>
            </w:r>
          </w:p>
          <w:p w14:paraId="21E221FB" w14:textId="03A9A0A6" w:rsidR="006368F4" w:rsidRPr="00724C17" w:rsidRDefault="00376496" w:rsidP="00724C17">
            <w:pPr>
              <w:pStyle w:val="Odstavecseseznamem"/>
              <w:numPr>
                <w:ilvl w:val="0"/>
                <w:numId w:val="16"/>
              </w:numPr>
              <w:spacing w:line="276" w:lineRule="auto"/>
              <w:ind w:left="206" w:hanging="206"/>
              <w:jc w:val="both"/>
              <w:rPr>
                <w:rFonts w:ascii="Arial" w:hAnsi="Arial" w:cs="Arial"/>
                <w:color w:val="000000" w:themeColor="text1"/>
              </w:rPr>
            </w:pPr>
            <w:r w:rsidRPr="00724C17">
              <w:rPr>
                <w:rFonts w:ascii="Arial" w:hAnsi="Arial" w:cs="Arial"/>
                <w:color w:val="000000" w:themeColor="text1"/>
              </w:rPr>
              <w:t xml:space="preserve">posílení </w:t>
            </w:r>
            <w:r w:rsidR="006368F4" w:rsidRPr="00724C17">
              <w:rPr>
                <w:rFonts w:ascii="Arial" w:hAnsi="Arial" w:cs="Arial"/>
                <w:color w:val="000000" w:themeColor="text1"/>
              </w:rPr>
              <w:t xml:space="preserve">mezinárodní spolupráce </w:t>
            </w:r>
            <w:r w:rsidRPr="00724C17">
              <w:rPr>
                <w:rFonts w:ascii="Arial" w:hAnsi="Arial" w:cs="Arial"/>
                <w:color w:val="000000" w:themeColor="text1"/>
              </w:rPr>
              <w:t xml:space="preserve">a </w:t>
            </w:r>
            <w:r w:rsidR="006368F4" w:rsidRPr="00724C17">
              <w:rPr>
                <w:rFonts w:ascii="Arial" w:hAnsi="Arial" w:cs="Arial"/>
                <w:color w:val="000000" w:themeColor="text1"/>
              </w:rPr>
              <w:t xml:space="preserve">integrace </w:t>
            </w:r>
            <w:r w:rsidRPr="00724C17">
              <w:rPr>
                <w:rFonts w:ascii="Arial" w:hAnsi="Arial" w:cs="Arial"/>
                <w:color w:val="000000" w:themeColor="text1"/>
              </w:rPr>
              <w:t xml:space="preserve">platforem do ERA, popř. účast ve strategických </w:t>
            </w:r>
            <w:r w:rsidRPr="00724C17">
              <w:rPr>
                <w:rFonts w:ascii="Arial" w:hAnsi="Arial" w:cs="Arial"/>
                <w:color w:val="000000" w:themeColor="text1"/>
              </w:rPr>
              <w:lastRenderedPageBreak/>
              <w:t>misí</w:t>
            </w:r>
            <w:r w:rsidR="00FD32D5" w:rsidRPr="00724C17">
              <w:rPr>
                <w:rFonts w:ascii="Arial" w:hAnsi="Arial" w:cs="Arial"/>
                <w:color w:val="000000" w:themeColor="text1"/>
              </w:rPr>
              <w:t xml:space="preserve">ch </w:t>
            </w:r>
            <w:r w:rsidRPr="00724C17">
              <w:rPr>
                <w:rFonts w:ascii="Arial" w:hAnsi="Arial" w:cs="Arial"/>
                <w:color w:val="000000" w:themeColor="text1"/>
              </w:rPr>
              <w:t>podporovaných v</w:t>
            </w:r>
            <w:r w:rsidR="008D71ED" w:rsidRPr="00724C17">
              <w:rPr>
                <w:rFonts w:ascii="Arial" w:hAnsi="Arial" w:cs="Arial"/>
                <w:color w:val="000000" w:themeColor="text1"/>
              </w:rPr>
              <w:t> </w:t>
            </w:r>
            <w:r w:rsidRPr="00724C17">
              <w:rPr>
                <w:rFonts w:ascii="Arial" w:hAnsi="Arial" w:cs="Arial"/>
                <w:color w:val="000000" w:themeColor="text1"/>
              </w:rPr>
              <w:t>EU</w:t>
            </w:r>
          </w:p>
          <w:p w14:paraId="07FE0703" w14:textId="06A07513" w:rsidR="008D71ED" w:rsidRPr="00724C17" w:rsidRDefault="008D71ED" w:rsidP="00724C17">
            <w:pPr>
              <w:pStyle w:val="Odstavecseseznamem"/>
              <w:numPr>
                <w:ilvl w:val="0"/>
                <w:numId w:val="16"/>
              </w:numPr>
              <w:spacing w:line="276" w:lineRule="auto"/>
              <w:ind w:left="206" w:hanging="206"/>
              <w:jc w:val="both"/>
              <w:rPr>
                <w:rFonts w:ascii="Arial" w:hAnsi="Arial" w:cs="Arial"/>
                <w:color w:val="000000" w:themeColor="text1"/>
              </w:rPr>
            </w:pPr>
            <w:r w:rsidRPr="00724C17">
              <w:rPr>
                <w:rFonts w:ascii="Arial" w:hAnsi="Arial" w:cs="Arial"/>
                <w:color w:val="000000" w:themeColor="text1"/>
              </w:rPr>
              <w:t xml:space="preserve">zvýšení mezinárodní prestiže českého </w:t>
            </w:r>
            <w:proofErr w:type="spellStart"/>
            <w:r w:rsidRPr="00724C17">
              <w:rPr>
                <w:rFonts w:ascii="Arial" w:hAnsi="Arial" w:cs="Arial"/>
                <w:color w:val="000000" w:themeColor="text1"/>
              </w:rPr>
              <w:t>VaV</w:t>
            </w:r>
            <w:proofErr w:type="spellEnd"/>
            <w:r w:rsidRPr="00724C17">
              <w:rPr>
                <w:rFonts w:ascii="Arial" w:hAnsi="Arial" w:cs="Arial"/>
                <w:color w:val="000000" w:themeColor="text1"/>
              </w:rPr>
              <w:t xml:space="preserve"> a zařazení českých týmů mezi zahraniční oborové špičky</w:t>
            </w:r>
          </w:p>
        </w:tc>
      </w:tr>
    </w:tbl>
    <w:p w14:paraId="7E01BD36" w14:textId="77777777" w:rsidR="00783EB3" w:rsidRPr="00724C17" w:rsidRDefault="00783EB3" w:rsidP="00724C17">
      <w:pPr>
        <w:spacing w:line="276" w:lineRule="auto"/>
        <w:jc w:val="both"/>
        <w:rPr>
          <w:rFonts w:ascii="Arial" w:hAnsi="Arial" w:cs="Arial"/>
        </w:rPr>
      </w:pPr>
    </w:p>
    <w:p w14:paraId="260F408D" w14:textId="77777777" w:rsidR="00C34145" w:rsidRPr="00724C17" w:rsidRDefault="003F4123" w:rsidP="00724C17">
      <w:pPr>
        <w:keepNext/>
        <w:keepLines/>
        <w:spacing w:line="276" w:lineRule="auto"/>
        <w:jc w:val="both"/>
        <w:rPr>
          <w:rFonts w:ascii="Arial" w:hAnsi="Arial" w:cs="Arial"/>
        </w:rPr>
      </w:pPr>
      <w:r w:rsidRPr="00724C17">
        <w:rPr>
          <w:rFonts w:ascii="Arial" w:hAnsi="Arial" w:cs="Arial"/>
          <w:u w:val="single"/>
        </w:rPr>
        <w:t xml:space="preserve">Typ </w:t>
      </w:r>
      <w:r w:rsidR="00C34145" w:rsidRPr="00724C17">
        <w:rPr>
          <w:rFonts w:ascii="Arial" w:hAnsi="Arial" w:cs="Arial"/>
          <w:u w:val="single"/>
        </w:rPr>
        <w:t xml:space="preserve">podporovaných </w:t>
      </w:r>
      <w:r w:rsidRPr="00724C17">
        <w:rPr>
          <w:rFonts w:ascii="Arial" w:hAnsi="Arial" w:cs="Arial"/>
          <w:u w:val="single"/>
        </w:rPr>
        <w:t>projekt</w:t>
      </w:r>
      <w:r w:rsidR="00A5009C" w:rsidRPr="00724C17">
        <w:rPr>
          <w:rFonts w:ascii="Arial" w:hAnsi="Arial" w:cs="Arial"/>
          <w:u w:val="single"/>
        </w:rPr>
        <w:t>ů</w:t>
      </w:r>
      <w:r w:rsidRPr="00724C17">
        <w:rPr>
          <w:rFonts w:ascii="Arial" w:hAnsi="Arial" w:cs="Arial"/>
          <w:u w:val="single"/>
        </w:rPr>
        <w:t>:</w:t>
      </w:r>
      <w:r w:rsidRPr="00724C17">
        <w:rPr>
          <w:rFonts w:ascii="Arial" w:hAnsi="Arial" w:cs="Arial"/>
        </w:rPr>
        <w:t xml:space="preserve"> </w:t>
      </w:r>
    </w:p>
    <w:p w14:paraId="321B824F" w14:textId="09B5AAD0" w:rsidR="003F4123" w:rsidRPr="00724C17" w:rsidRDefault="00C34145" w:rsidP="00724C17">
      <w:pPr>
        <w:spacing w:line="276" w:lineRule="auto"/>
        <w:jc w:val="both"/>
        <w:rPr>
          <w:rFonts w:ascii="Arial" w:hAnsi="Arial" w:cs="Arial"/>
        </w:rPr>
      </w:pPr>
      <w:r w:rsidRPr="00724C17">
        <w:rPr>
          <w:rFonts w:ascii="Arial" w:hAnsi="Arial" w:cs="Arial"/>
        </w:rPr>
        <w:t xml:space="preserve">V programu budou podporovány </w:t>
      </w:r>
      <w:r w:rsidR="003F4123" w:rsidRPr="00724C17">
        <w:rPr>
          <w:rFonts w:ascii="Arial" w:hAnsi="Arial" w:cs="Arial"/>
        </w:rPr>
        <w:t>konsorciální</w:t>
      </w:r>
      <w:r w:rsidR="00A5009C" w:rsidRPr="00724C17">
        <w:rPr>
          <w:rFonts w:ascii="Arial" w:hAnsi="Arial" w:cs="Arial"/>
        </w:rPr>
        <w:t xml:space="preserve"> projekty</w:t>
      </w:r>
      <w:r w:rsidR="002A719E" w:rsidRPr="00724C17">
        <w:rPr>
          <w:rFonts w:ascii="Arial" w:hAnsi="Arial" w:cs="Arial"/>
        </w:rPr>
        <w:t>, tj.</w:t>
      </w:r>
      <w:r w:rsidR="00C6196C" w:rsidRPr="00724C17">
        <w:rPr>
          <w:rFonts w:ascii="Arial" w:hAnsi="Arial" w:cs="Arial"/>
        </w:rPr>
        <w:t xml:space="preserve"> </w:t>
      </w:r>
      <w:r w:rsidR="009452D9" w:rsidRPr="00724C17">
        <w:rPr>
          <w:rFonts w:ascii="Arial" w:hAnsi="Arial" w:cs="Arial"/>
        </w:rPr>
        <w:t xml:space="preserve">projekty </w:t>
      </w:r>
      <w:r w:rsidR="00A47154" w:rsidRPr="00724C17">
        <w:rPr>
          <w:rFonts w:ascii="Arial" w:hAnsi="Arial" w:cs="Arial"/>
        </w:rPr>
        <w:t xml:space="preserve">řešené </w:t>
      </w:r>
      <w:r w:rsidR="009452D9" w:rsidRPr="00724C17">
        <w:rPr>
          <w:rFonts w:ascii="Arial" w:hAnsi="Arial" w:cs="Arial"/>
        </w:rPr>
        <w:t xml:space="preserve">ve spolupráci </w:t>
      </w:r>
      <w:r w:rsidR="001729B5" w:rsidRPr="00724C17">
        <w:rPr>
          <w:rFonts w:ascii="Arial" w:hAnsi="Arial" w:cs="Arial"/>
        </w:rPr>
        <w:t>několika subjektů</w:t>
      </w:r>
      <w:r w:rsidR="002A719E" w:rsidRPr="00724C17">
        <w:rPr>
          <w:rFonts w:ascii="Arial" w:hAnsi="Arial" w:cs="Arial"/>
        </w:rPr>
        <w:t>/</w:t>
      </w:r>
      <w:r w:rsidR="00C6196C" w:rsidRPr="00724C17">
        <w:rPr>
          <w:rFonts w:ascii="Arial" w:hAnsi="Arial" w:cs="Arial"/>
        </w:rPr>
        <w:t>účastník</w:t>
      </w:r>
      <w:r w:rsidR="009452D9" w:rsidRPr="00724C17">
        <w:rPr>
          <w:rFonts w:ascii="Arial" w:hAnsi="Arial" w:cs="Arial"/>
        </w:rPr>
        <w:t>ů</w:t>
      </w:r>
      <w:r w:rsidR="002A719E" w:rsidRPr="00724C17">
        <w:rPr>
          <w:rFonts w:ascii="Arial" w:hAnsi="Arial" w:cs="Arial"/>
        </w:rPr>
        <w:t xml:space="preserve"> projektu</w:t>
      </w:r>
      <w:r w:rsidR="00FB29B1" w:rsidRPr="00724C17">
        <w:rPr>
          <w:rFonts w:ascii="Arial" w:hAnsi="Arial" w:cs="Arial"/>
        </w:rPr>
        <w:t>, podané do</w:t>
      </w:r>
      <w:r w:rsidR="000525CE" w:rsidRPr="00724C17">
        <w:rPr>
          <w:rFonts w:ascii="Arial" w:hAnsi="Arial" w:cs="Arial"/>
        </w:rPr>
        <w:t> </w:t>
      </w:r>
      <w:r w:rsidR="00FB29B1" w:rsidRPr="00724C17">
        <w:rPr>
          <w:rFonts w:ascii="Arial" w:hAnsi="Arial" w:cs="Arial"/>
        </w:rPr>
        <w:t>veřejné soutěže programu jedin</w:t>
      </w:r>
      <w:r w:rsidR="0034022D" w:rsidRPr="00724C17">
        <w:rPr>
          <w:rFonts w:ascii="Arial" w:hAnsi="Arial" w:cs="Arial"/>
        </w:rPr>
        <w:t>ou právnickou osobou v roli</w:t>
      </w:r>
      <w:r w:rsidR="00FB29B1" w:rsidRPr="00724C17">
        <w:rPr>
          <w:rFonts w:ascii="Arial" w:hAnsi="Arial" w:cs="Arial"/>
        </w:rPr>
        <w:t xml:space="preserve"> uchazeč</w:t>
      </w:r>
      <w:r w:rsidR="0034022D" w:rsidRPr="00724C17">
        <w:rPr>
          <w:rFonts w:ascii="Arial" w:hAnsi="Arial" w:cs="Arial"/>
        </w:rPr>
        <w:t>e</w:t>
      </w:r>
      <w:r w:rsidR="002A719E" w:rsidRPr="00724C17">
        <w:rPr>
          <w:rFonts w:ascii="Arial" w:hAnsi="Arial" w:cs="Arial"/>
        </w:rPr>
        <w:t>, který se v případě realizace</w:t>
      </w:r>
      <w:r w:rsidR="001729B5" w:rsidRPr="00724C17">
        <w:rPr>
          <w:rFonts w:ascii="Arial" w:hAnsi="Arial" w:cs="Arial"/>
        </w:rPr>
        <w:t xml:space="preserve"> projektu</w:t>
      </w:r>
      <w:r w:rsidR="002A719E" w:rsidRPr="00724C17">
        <w:rPr>
          <w:rFonts w:ascii="Arial" w:hAnsi="Arial" w:cs="Arial"/>
        </w:rPr>
        <w:t xml:space="preserve"> stane příjemcem podpory</w:t>
      </w:r>
      <w:r w:rsidR="00445B9A" w:rsidRPr="00724C17">
        <w:rPr>
          <w:rFonts w:ascii="Arial" w:hAnsi="Arial" w:cs="Arial"/>
        </w:rPr>
        <w:t xml:space="preserve">. </w:t>
      </w:r>
      <w:r w:rsidR="001E4CD0" w:rsidRPr="00724C17">
        <w:rPr>
          <w:rFonts w:ascii="Arial" w:hAnsi="Arial" w:cs="Arial"/>
        </w:rPr>
        <w:t>Projekty</w:t>
      </w:r>
      <w:r w:rsidR="0000227A" w:rsidRPr="00724C17">
        <w:rPr>
          <w:rFonts w:ascii="Arial" w:hAnsi="Arial" w:cs="Arial"/>
        </w:rPr>
        <w:t xml:space="preserve"> musí mít jednoznačně definovan</w:t>
      </w:r>
      <w:r w:rsidR="001729B5" w:rsidRPr="00724C17">
        <w:rPr>
          <w:rFonts w:ascii="Arial" w:hAnsi="Arial" w:cs="Arial"/>
        </w:rPr>
        <w:t>é</w:t>
      </w:r>
      <w:r w:rsidR="0000227A" w:rsidRPr="00724C17">
        <w:rPr>
          <w:rFonts w:ascii="Arial" w:hAnsi="Arial" w:cs="Arial"/>
        </w:rPr>
        <w:t xml:space="preserve"> cíl</w:t>
      </w:r>
      <w:r w:rsidR="001729B5" w:rsidRPr="00724C17">
        <w:rPr>
          <w:rFonts w:ascii="Arial" w:hAnsi="Arial" w:cs="Arial"/>
        </w:rPr>
        <w:t>e</w:t>
      </w:r>
      <w:r w:rsidR="0000227A" w:rsidRPr="00724C17">
        <w:rPr>
          <w:rFonts w:ascii="Arial" w:hAnsi="Arial" w:cs="Arial"/>
        </w:rPr>
        <w:t xml:space="preserve"> korespondující s cíli programu a </w:t>
      </w:r>
      <w:r w:rsidR="00D161A9" w:rsidRPr="00724C17">
        <w:rPr>
          <w:rFonts w:ascii="Arial" w:hAnsi="Arial" w:cs="Arial"/>
        </w:rPr>
        <w:t xml:space="preserve">jasně vymezené </w:t>
      </w:r>
      <w:r w:rsidR="0000227A" w:rsidRPr="00724C17">
        <w:rPr>
          <w:rFonts w:ascii="Arial" w:hAnsi="Arial" w:cs="Arial"/>
        </w:rPr>
        <w:t xml:space="preserve">činnosti </w:t>
      </w:r>
      <w:r w:rsidR="00445B9A" w:rsidRPr="00724C17">
        <w:rPr>
          <w:rFonts w:ascii="Arial" w:hAnsi="Arial" w:cs="Arial"/>
        </w:rPr>
        <w:t xml:space="preserve">ve </w:t>
      </w:r>
      <w:r w:rsidR="004A00D3" w:rsidRPr="00724C17">
        <w:rPr>
          <w:rFonts w:ascii="Arial" w:hAnsi="Arial" w:cs="Arial"/>
        </w:rPr>
        <w:t>výzkumu a</w:t>
      </w:r>
      <w:r w:rsidR="00870206" w:rsidRPr="00724C17">
        <w:rPr>
          <w:rFonts w:ascii="Arial" w:hAnsi="Arial" w:cs="Arial"/>
        </w:rPr>
        <w:t> </w:t>
      </w:r>
      <w:r w:rsidR="004A00D3" w:rsidRPr="00724C17">
        <w:rPr>
          <w:rFonts w:ascii="Arial" w:hAnsi="Arial" w:cs="Arial"/>
        </w:rPr>
        <w:t xml:space="preserve">vývoji </w:t>
      </w:r>
      <w:r w:rsidR="0000227A" w:rsidRPr="00724C17">
        <w:rPr>
          <w:rFonts w:ascii="Arial" w:hAnsi="Arial" w:cs="Arial"/>
        </w:rPr>
        <w:t xml:space="preserve">(projektové aktivity), které </w:t>
      </w:r>
      <w:r w:rsidR="00C75B5E" w:rsidRPr="00724C17">
        <w:rPr>
          <w:rFonts w:ascii="Arial" w:hAnsi="Arial" w:cs="Arial"/>
        </w:rPr>
        <w:t>po</w:t>
      </w:r>
      <w:r w:rsidR="0000227A" w:rsidRPr="00724C17">
        <w:rPr>
          <w:rFonts w:ascii="Arial" w:hAnsi="Arial" w:cs="Arial"/>
        </w:rPr>
        <w:t>vedou k je</w:t>
      </w:r>
      <w:r w:rsidR="001729B5" w:rsidRPr="00724C17">
        <w:rPr>
          <w:rFonts w:ascii="Arial" w:hAnsi="Arial" w:cs="Arial"/>
        </w:rPr>
        <w:t>jich</w:t>
      </w:r>
      <w:r w:rsidR="0000227A" w:rsidRPr="00724C17">
        <w:rPr>
          <w:rFonts w:ascii="Arial" w:hAnsi="Arial" w:cs="Arial"/>
        </w:rPr>
        <w:t xml:space="preserve"> naplnění</w:t>
      </w:r>
      <w:r w:rsidR="00445B9A" w:rsidRPr="00724C17">
        <w:rPr>
          <w:rFonts w:ascii="Arial" w:hAnsi="Arial" w:cs="Arial"/>
        </w:rPr>
        <w:t>. P</w:t>
      </w:r>
      <w:r w:rsidR="00B801F3" w:rsidRPr="00724C17">
        <w:rPr>
          <w:rFonts w:ascii="Arial" w:hAnsi="Arial" w:cs="Arial"/>
        </w:rPr>
        <w:t xml:space="preserve">rojektové aktivity </w:t>
      </w:r>
      <w:r w:rsidR="001E4CD0" w:rsidRPr="00724C17">
        <w:rPr>
          <w:rFonts w:ascii="Arial" w:hAnsi="Arial" w:cs="Arial"/>
        </w:rPr>
        <w:t xml:space="preserve">musí </w:t>
      </w:r>
      <w:r w:rsidR="00445B9A" w:rsidRPr="00724C17">
        <w:rPr>
          <w:rFonts w:ascii="Arial" w:hAnsi="Arial" w:cs="Arial"/>
        </w:rPr>
        <w:t>spadat do</w:t>
      </w:r>
      <w:r w:rsidR="00870206" w:rsidRPr="00724C17">
        <w:rPr>
          <w:rFonts w:ascii="Arial" w:hAnsi="Arial" w:cs="Arial"/>
        </w:rPr>
        <w:t> </w:t>
      </w:r>
      <w:r w:rsidR="00445B9A" w:rsidRPr="00724C17">
        <w:rPr>
          <w:rFonts w:ascii="Arial" w:hAnsi="Arial" w:cs="Arial"/>
        </w:rPr>
        <w:t xml:space="preserve">primárních činností </w:t>
      </w:r>
      <w:r w:rsidR="00C6196C" w:rsidRPr="00724C17">
        <w:rPr>
          <w:rFonts w:ascii="Arial" w:hAnsi="Arial" w:cs="Arial"/>
        </w:rPr>
        <w:t>organizace pro výzkum a šíření znalostí (dále jen „výzkumná organizace“)</w:t>
      </w:r>
      <w:r w:rsidR="00C75B5E" w:rsidRPr="00724C17">
        <w:rPr>
          <w:rFonts w:ascii="Arial" w:hAnsi="Arial" w:cs="Arial"/>
        </w:rPr>
        <w:t>, tj.</w:t>
      </w:r>
      <w:r w:rsidR="0097071A" w:rsidRPr="00724C17">
        <w:rPr>
          <w:rFonts w:ascii="Arial" w:hAnsi="Arial" w:cs="Arial"/>
        </w:rPr>
        <w:t> </w:t>
      </w:r>
      <w:r w:rsidR="00D161A9" w:rsidRPr="00724C17">
        <w:rPr>
          <w:rFonts w:ascii="Arial" w:hAnsi="Arial" w:cs="Arial"/>
        </w:rPr>
        <w:t>musí</w:t>
      </w:r>
      <w:r w:rsidR="00445B9A" w:rsidRPr="00724C17">
        <w:rPr>
          <w:rFonts w:ascii="Arial" w:hAnsi="Arial" w:cs="Arial"/>
        </w:rPr>
        <w:t xml:space="preserve"> </w:t>
      </w:r>
      <w:r w:rsidR="001E4CD0" w:rsidRPr="00724C17">
        <w:rPr>
          <w:rFonts w:ascii="Arial" w:hAnsi="Arial" w:cs="Arial"/>
        </w:rPr>
        <w:t xml:space="preserve">být realizovány jako </w:t>
      </w:r>
      <w:r w:rsidR="00EB5085" w:rsidRPr="00724C17">
        <w:rPr>
          <w:rFonts w:ascii="Arial" w:hAnsi="Arial" w:cs="Arial"/>
        </w:rPr>
        <w:t xml:space="preserve">její </w:t>
      </w:r>
      <w:proofErr w:type="spellStart"/>
      <w:r w:rsidR="001E4CD0" w:rsidRPr="00724C17">
        <w:rPr>
          <w:rFonts w:ascii="Arial" w:hAnsi="Arial" w:cs="Arial"/>
        </w:rPr>
        <w:t>ne</w:t>
      </w:r>
      <w:r w:rsidR="006F6445" w:rsidRPr="00724C17">
        <w:rPr>
          <w:rFonts w:ascii="Arial" w:hAnsi="Arial" w:cs="Arial"/>
        </w:rPr>
        <w:t>hospodářské</w:t>
      </w:r>
      <w:proofErr w:type="spellEnd"/>
      <w:r w:rsidR="006F6445" w:rsidRPr="00724C17">
        <w:rPr>
          <w:rFonts w:ascii="Arial" w:hAnsi="Arial" w:cs="Arial"/>
        </w:rPr>
        <w:t xml:space="preserve"> činnosti</w:t>
      </w:r>
      <w:r w:rsidR="00EB5085" w:rsidRPr="00724C17">
        <w:rPr>
          <w:rFonts w:ascii="Arial" w:hAnsi="Arial" w:cs="Arial"/>
        </w:rPr>
        <w:t>.</w:t>
      </w:r>
      <w:r w:rsidR="001E4CD0" w:rsidRPr="00724C17">
        <w:rPr>
          <w:rFonts w:ascii="Arial" w:hAnsi="Arial" w:cs="Arial"/>
        </w:rPr>
        <w:t xml:space="preserve"> </w:t>
      </w:r>
      <w:r w:rsidR="001729B5" w:rsidRPr="00724C17">
        <w:rPr>
          <w:rFonts w:ascii="Arial" w:hAnsi="Arial" w:cs="Arial"/>
        </w:rPr>
        <w:t>Délka řešení projektu musí činit 60</w:t>
      </w:r>
      <w:r w:rsidR="00870206" w:rsidRPr="00724C17">
        <w:rPr>
          <w:rFonts w:ascii="Arial" w:hAnsi="Arial" w:cs="Arial"/>
        </w:rPr>
        <w:t> </w:t>
      </w:r>
      <w:r w:rsidR="001729B5" w:rsidRPr="00724C17">
        <w:rPr>
          <w:rFonts w:ascii="Arial" w:hAnsi="Arial" w:cs="Arial"/>
        </w:rPr>
        <w:t xml:space="preserve">kalendářních měsíců. </w:t>
      </w:r>
      <w:r w:rsidR="00C75B5E" w:rsidRPr="00724C17">
        <w:rPr>
          <w:rFonts w:ascii="Arial" w:hAnsi="Arial" w:cs="Arial"/>
        </w:rPr>
        <w:t xml:space="preserve">V každé oblasti strategických technologií </w:t>
      </w:r>
      <w:r w:rsidR="001B558C" w:rsidRPr="00724C17">
        <w:rPr>
          <w:rFonts w:ascii="Arial" w:hAnsi="Arial" w:cs="Arial"/>
        </w:rPr>
        <w:t>bude podpořen pouze jeden</w:t>
      </w:r>
      <w:r w:rsidR="0024282E" w:rsidRPr="00724C17">
        <w:rPr>
          <w:rFonts w:ascii="Arial" w:hAnsi="Arial" w:cs="Arial"/>
        </w:rPr>
        <w:t xml:space="preserve"> projekt</w:t>
      </w:r>
      <w:r w:rsidR="00C76E0C" w:rsidRPr="00724C17">
        <w:rPr>
          <w:rFonts w:ascii="Arial" w:hAnsi="Arial" w:cs="Arial"/>
        </w:rPr>
        <w:t>.</w:t>
      </w:r>
    </w:p>
    <w:p w14:paraId="75FA046D" w14:textId="77777777" w:rsidR="00C75B5E" w:rsidRPr="00724C17" w:rsidRDefault="00C75B5E" w:rsidP="00724C17">
      <w:pPr>
        <w:spacing w:line="276" w:lineRule="auto"/>
        <w:jc w:val="both"/>
        <w:rPr>
          <w:rFonts w:ascii="Arial" w:hAnsi="Arial" w:cs="Arial"/>
          <w:u w:val="single"/>
        </w:rPr>
      </w:pPr>
    </w:p>
    <w:p w14:paraId="25C30232" w14:textId="7EAF58D0" w:rsidR="00A41228" w:rsidRPr="00724C17" w:rsidRDefault="00A41228" w:rsidP="00724C17">
      <w:pPr>
        <w:spacing w:line="276" w:lineRule="auto"/>
        <w:jc w:val="both"/>
        <w:rPr>
          <w:rFonts w:ascii="Arial" w:hAnsi="Arial" w:cs="Arial"/>
        </w:rPr>
      </w:pPr>
      <w:r w:rsidRPr="00724C17">
        <w:rPr>
          <w:rFonts w:ascii="Arial" w:hAnsi="Arial" w:cs="Arial"/>
          <w:u w:val="single"/>
        </w:rPr>
        <w:t>Povinné projektové aktivity</w:t>
      </w:r>
      <w:r w:rsidR="0024239E" w:rsidRPr="00724C17">
        <w:rPr>
          <w:rFonts w:ascii="Arial" w:hAnsi="Arial" w:cs="Arial"/>
          <w:u w:val="single"/>
        </w:rPr>
        <w:t>:</w:t>
      </w:r>
    </w:p>
    <w:p w14:paraId="526D067D" w14:textId="12E51CA2" w:rsidR="004E1CD2" w:rsidRPr="00724C17" w:rsidRDefault="004E1CD2" w:rsidP="00724C17">
      <w:pPr>
        <w:pStyle w:val="Odstavecseseznamem"/>
        <w:numPr>
          <w:ilvl w:val="3"/>
          <w:numId w:val="2"/>
        </w:numPr>
        <w:spacing w:line="276" w:lineRule="auto"/>
        <w:ind w:left="851" w:hanging="567"/>
        <w:contextualSpacing w:val="0"/>
        <w:jc w:val="both"/>
        <w:rPr>
          <w:rFonts w:ascii="Arial" w:hAnsi="Arial" w:cs="Arial"/>
        </w:rPr>
      </w:pPr>
      <w:r w:rsidRPr="00724C17">
        <w:rPr>
          <w:rFonts w:ascii="Arial" w:hAnsi="Arial" w:cs="Arial"/>
        </w:rPr>
        <w:t xml:space="preserve">zřízení specializovaného vědeckého místa k přilákání vynikajících domácích </w:t>
      </w:r>
      <w:r w:rsidR="00FD32D5" w:rsidRPr="00724C17">
        <w:rPr>
          <w:rFonts w:ascii="Arial" w:hAnsi="Arial" w:cs="Arial"/>
        </w:rPr>
        <w:t>nebo</w:t>
      </w:r>
      <w:r w:rsidRPr="00724C17">
        <w:rPr>
          <w:rFonts w:ascii="Arial" w:hAnsi="Arial" w:cs="Arial"/>
        </w:rPr>
        <w:t xml:space="preserve"> zahraničních akademických pracovníků s jednoznačným potenciálem k excelenci ve výzkumu</w:t>
      </w:r>
      <w:r w:rsidR="0080487B" w:rsidRPr="00724C17">
        <w:rPr>
          <w:rFonts w:ascii="Arial" w:hAnsi="Arial" w:cs="Arial"/>
        </w:rPr>
        <w:t xml:space="preserve"> -</w:t>
      </w:r>
      <w:r w:rsidRPr="00724C17">
        <w:rPr>
          <w:rFonts w:ascii="Arial" w:hAnsi="Arial" w:cs="Arial"/>
        </w:rPr>
        <w:t xml:space="preserve"> tzv. „</w:t>
      </w:r>
      <w:proofErr w:type="spellStart"/>
      <w:r w:rsidRPr="00724C17">
        <w:rPr>
          <w:rFonts w:ascii="Arial" w:hAnsi="Arial" w:cs="Arial"/>
        </w:rPr>
        <w:t>Chairs</w:t>
      </w:r>
      <w:proofErr w:type="spellEnd"/>
      <w:r w:rsidRPr="00724C17">
        <w:rPr>
          <w:rFonts w:ascii="Arial" w:hAnsi="Arial" w:cs="Arial"/>
        </w:rPr>
        <w:t xml:space="preserve">“ pro vedoucí špičkovou osobnost a </w:t>
      </w:r>
      <w:r w:rsidR="004D60D1" w:rsidRPr="00724C17">
        <w:rPr>
          <w:rFonts w:ascii="Arial" w:hAnsi="Arial" w:cs="Arial"/>
        </w:rPr>
        <w:t xml:space="preserve">aktivity </w:t>
      </w:r>
      <w:r w:rsidRPr="00724C17">
        <w:rPr>
          <w:rFonts w:ascii="Arial" w:hAnsi="Arial" w:cs="Arial"/>
        </w:rPr>
        <w:t>podporu</w:t>
      </w:r>
      <w:r w:rsidR="004D60D1" w:rsidRPr="00724C17">
        <w:rPr>
          <w:rFonts w:ascii="Arial" w:hAnsi="Arial" w:cs="Arial"/>
        </w:rPr>
        <w:t xml:space="preserve">jící fungování </w:t>
      </w:r>
      <w:r w:rsidRPr="00724C17">
        <w:rPr>
          <w:rFonts w:ascii="Arial" w:hAnsi="Arial" w:cs="Arial"/>
        </w:rPr>
        <w:t xml:space="preserve">úzkého výzkumného týmu </w:t>
      </w:r>
      <w:r w:rsidR="004D60D1" w:rsidRPr="00724C17">
        <w:rPr>
          <w:rFonts w:ascii="Arial" w:hAnsi="Arial" w:cs="Arial"/>
        </w:rPr>
        <w:t>ve</w:t>
      </w:r>
      <w:r w:rsidR="00A22CD0" w:rsidRPr="00724C17">
        <w:rPr>
          <w:rFonts w:ascii="Arial" w:hAnsi="Arial" w:cs="Arial"/>
        </w:rPr>
        <w:t> </w:t>
      </w:r>
      <w:r w:rsidR="004D60D1" w:rsidRPr="00724C17">
        <w:rPr>
          <w:rFonts w:ascii="Arial" w:hAnsi="Arial" w:cs="Arial"/>
        </w:rPr>
        <w:t>výzkumné organizaci a jeho</w:t>
      </w:r>
      <w:r w:rsidRPr="00724C17">
        <w:rPr>
          <w:rFonts w:ascii="Arial" w:hAnsi="Arial" w:cs="Arial"/>
        </w:rPr>
        <w:t xml:space="preserve"> </w:t>
      </w:r>
      <w:r w:rsidR="004D60D1" w:rsidRPr="00724C17">
        <w:rPr>
          <w:rFonts w:ascii="Arial" w:hAnsi="Arial" w:cs="Arial"/>
        </w:rPr>
        <w:t>propojení v konsorciální platformě</w:t>
      </w:r>
      <w:r w:rsidR="00A40A53" w:rsidRPr="00724C17">
        <w:rPr>
          <w:rFonts w:ascii="Arial" w:hAnsi="Arial" w:cs="Arial"/>
        </w:rPr>
        <w:t>;</w:t>
      </w:r>
    </w:p>
    <w:p w14:paraId="4530D3D6" w14:textId="1248A60D" w:rsidR="004D60D1" w:rsidRPr="00724C17" w:rsidRDefault="004D60D1" w:rsidP="00724C17">
      <w:pPr>
        <w:pStyle w:val="Odstavecseseznamem"/>
        <w:numPr>
          <w:ilvl w:val="3"/>
          <w:numId w:val="2"/>
        </w:numPr>
        <w:spacing w:line="276" w:lineRule="auto"/>
        <w:ind w:left="851" w:hanging="567"/>
        <w:contextualSpacing w:val="0"/>
        <w:jc w:val="both"/>
        <w:rPr>
          <w:rFonts w:ascii="Arial" w:hAnsi="Arial" w:cs="Arial"/>
        </w:rPr>
      </w:pPr>
      <w:r w:rsidRPr="00724C17">
        <w:rPr>
          <w:rFonts w:ascii="Arial" w:hAnsi="Arial" w:cs="Arial"/>
        </w:rPr>
        <w:t>cílený výzkum (tj</w:t>
      </w:r>
      <w:r w:rsidR="00FD32D5" w:rsidRPr="00724C17">
        <w:rPr>
          <w:rFonts w:ascii="Arial" w:hAnsi="Arial" w:cs="Arial"/>
        </w:rPr>
        <w:t>.</w:t>
      </w:r>
      <w:r w:rsidRPr="00724C17">
        <w:rPr>
          <w:rFonts w:ascii="Arial" w:hAnsi="Arial" w:cs="Arial"/>
        </w:rPr>
        <w:t xml:space="preserve"> orientovaný základní a všeobecný aplikovaný výzkum) v jedné z oblastí strategických technologií a diseminace jejich výsledků </w:t>
      </w:r>
      <w:r w:rsidR="00A22CD0" w:rsidRPr="00724C17">
        <w:rPr>
          <w:rFonts w:ascii="Arial" w:hAnsi="Arial" w:cs="Arial"/>
        </w:rPr>
        <w:t>prováděný výzkumnými týmy vytvořenými podle přechozího ustanovení</w:t>
      </w:r>
      <w:r w:rsidR="00A40A53" w:rsidRPr="00724C17">
        <w:rPr>
          <w:rFonts w:ascii="Arial" w:hAnsi="Arial" w:cs="Arial"/>
        </w:rPr>
        <w:t>;</w:t>
      </w:r>
    </w:p>
    <w:p w14:paraId="102C23AA" w14:textId="35610089" w:rsidR="00A41228" w:rsidRPr="00724C17" w:rsidRDefault="00A41228" w:rsidP="00724C17">
      <w:pPr>
        <w:pStyle w:val="Odstavecseseznamem"/>
        <w:numPr>
          <w:ilvl w:val="3"/>
          <w:numId w:val="2"/>
        </w:numPr>
        <w:spacing w:line="276" w:lineRule="auto"/>
        <w:ind w:left="851" w:hanging="567"/>
        <w:contextualSpacing w:val="0"/>
        <w:jc w:val="both"/>
        <w:rPr>
          <w:rFonts w:ascii="Arial" w:hAnsi="Arial" w:cs="Arial"/>
        </w:rPr>
      </w:pPr>
      <w:r w:rsidRPr="00724C17">
        <w:rPr>
          <w:rFonts w:ascii="Arial" w:hAnsi="Arial" w:cs="Arial"/>
        </w:rPr>
        <w:t xml:space="preserve">vědecká výchova </w:t>
      </w:r>
      <w:r w:rsidR="00A22CD0" w:rsidRPr="00724C17">
        <w:rPr>
          <w:rFonts w:ascii="Arial" w:hAnsi="Arial" w:cs="Arial"/>
        </w:rPr>
        <w:t xml:space="preserve">a mobilita </w:t>
      </w:r>
      <w:r w:rsidRPr="00724C17">
        <w:rPr>
          <w:rFonts w:ascii="Arial" w:hAnsi="Arial" w:cs="Arial"/>
        </w:rPr>
        <w:t xml:space="preserve">studentů </w:t>
      </w:r>
      <w:r w:rsidR="002E7BA9" w:rsidRPr="00724C17">
        <w:rPr>
          <w:rFonts w:ascii="Arial" w:hAnsi="Arial" w:cs="Arial"/>
        </w:rPr>
        <w:t>a začínajících výzkumných pracovníků</w:t>
      </w:r>
      <w:r w:rsidR="007364E7" w:rsidRPr="00724C17">
        <w:rPr>
          <w:rFonts w:ascii="Arial" w:hAnsi="Arial" w:cs="Arial"/>
        </w:rPr>
        <w:t>;</w:t>
      </w:r>
      <w:r w:rsidR="004E1CD2" w:rsidRPr="00724C17">
        <w:rPr>
          <w:rFonts w:ascii="Arial" w:hAnsi="Arial" w:cs="Arial"/>
        </w:rPr>
        <w:t xml:space="preserve"> </w:t>
      </w:r>
    </w:p>
    <w:p w14:paraId="59CD04DF" w14:textId="7E4E390A" w:rsidR="007F7AC3" w:rsidRPr="00724C17" w:rsidRDefault="00DA51BD" w:rsidP="00724C17">
      <w:pPr>
        <w:pStyle w:val="Odstavecseseznamem"/>
        <w:numPr>
          <w:ilvl w:val="3"/>
          <w:numId w:val="2"/>
        </w:numPr>
        <w:spacing w:line="276" w:lineRule="auto"/>
        <w:ind w:left="851" w:hanging="567"/>
        <w:contextualSpacing w:val="0"/>
        <w:jc w:val="both"/>
        <w:rPr>
          <w:rFonts w:ascii="Arial" w:hAnsi="Arial" w:cs="Arial"/>
        </w:rPr>
      </w:pPr>
      <w:r w:rsidRPr="00724C17">
        <w:rPr>
          <w:rFonts w:ascii="Arial" w:hAnsi="Arial" w:cs="Arial"/>
        </w:rPr>
        <w:t xml:space="preserve">prezentační aktivity a </w:t>
      </w:r>
      <w:r w:rsidR="00B7584C" w:rsidRPr="00724C17">
        <w:rPr>
          <w:rFonts w:ascii="Arial" w:hAnsi="Arial" w:cs="Arial"/>
        </w:rPr>
        <w:t xml:space="preserve">publicita projektu </w:t>
      </w:r>
      <w:r w:rsidR="00C042A1" w:rsidRPr="00724C17">
        <w:rPr>
          <w:rFonts w:ascii="Arial" w:hAnsi="Arial" w:cs="Arial"/>
        </w:rPr>
        <w:t xml:space="preserve">cílená na </w:t>
      </w:r>
      <w:r w:rsidR="002919D8" w:rsidRPr="00724C17">
        <w:rPr>
          <w:rFonts w:ascii="Arial" w:hAnsi="Arial" w:cs="Arial"/>
        </w:rPr>
        <w:t>sdílení a transfer</w:t>
      </w:r>
      <w:r w:rsidR="00C042A1" w:rsidRPr="00724C17">
        <w:rPr>
          <w:rFonts w:ascii="Arial" w:hAnsi="Arial" w:cs="Arial"/>
        </w:rPr>
        <w:t xml:space="preserve"> nových poznatků a na </w:t>
      </w:r>
      <w:r w:rsidR="00B7584C" w:rsidRPr="00724C17">
        <w:rPr>
          <w:rFonts w:ascii="Arial" w:hAnsi="Arial" w:cs="Arial"/>
        </w:rPr>
        <w:t>informování odborné komunity</w:t>
      </w:r>
      <w:r w:rsidR="00C042A1" w:rsidRPr="00724C17">
        <w:rPr>
          <w:rFonts w:ascii="Arial" w:hAnsi="Arial" w:cs="Arial"/>
        </w:rPr>
        <w:t xml:space="preserve"> o nich</w:t>
      </w:r>
      <w:r w:rsidRPr="00724C17">
        <w:rPr>
          <w:rFonts w:ascii="Arial" w:hAnsi="Arial" w:cs="Arial"/>
        </w:rPr>
        <w:t xml:space="preserve"> v</w:t>
      </w:r>
      <w:r w:rsidR="00335482" w:rsidRPr="00724C17">
        <w:rPr>
          <w:rFonts w:ascii="Arial" w:hAnsi="Arial" w:cs="Arial"/>
        </w:rPr>
        <w:t> </w:t>
      </w:r>
      <w:r w:rsidRPr="00724C17">
        <w:rPr>
          <w:rFonts w:ascii="Arial" w:hAnsi="Arial" w:cs="Arial"/>
        </w:rPr>
        <w:t xml:space="preserve">oborově </w:t>
      </w:r>
      <w:r w:rsidR="008179E5" w:rsidRPr="00724C17">
        <w:rPr>
          <w:rFonts w:ascii="Arial" w:hAnsi="Arial" w:cs="Arial"/>
        </w:rPr>
        <w:t>relevantní</w:t>
      </w:r>
      <w:r w:rsidR="00335482" w:rsidRPr="00724C17">
        <w:rPr>
          <w:rFonts w:ascii="Arial" w:hAnsi="Arial" w:cs="Arial"/>
        </w:rPr>
        <w:t xml:space="preserve"> výzkumn</w:t>
      </w:r>
      <w:r w:rsidR="008179E5" w:rsidRPr="00724C17">
        <w:rPr>
          <w:rFonts w:ascii="Arial" w:hAnsi="Arial" w:cs="Arial"/>
        </w:rPr>
        <w:t>ě</w:t>
      </w:r>
      <w:r w:rsidR="00335482" w:rsidRPr="00724C17">
        <w:rPr>
          <w:rFonts w:ascii="Arial" w:hAnsi="Arial" w:cs="Arial"/>
        </w:rPr>
        <w:t xml:space="preserve"> vývojové a aplikační sfé</w:t>
      </w:r>
      <w:r w:rsidRPr="00724C17">
        <w:rPr>
          <w:rFonts w:ascii="Arial" w:hAnsi="Arial" w:cs="Arial"/>
        </w:rPr>
        <w:t>ře</w:t>
      </w:r>
      <w:r w:rsidR="007364E7" w:rsidRPr="00724C17">
        <w:rPr>
          <w:rFonts w:ascii="Arial" w:hAnsi="Arial" w:cs="Arial"/>
        </w:rPr>
        <w:t>;</w:t>
      </w:r>
    </w:p>
    <w:p w14:paraId="5A9BC7AB" w14:textId="3385F050" w:rsidR="007F7AC3" w:rsidRPr="00724C17" w:rsidRDefault="007F7AC3" w:rsidP="00724C17">
      <w:pPr>
        <w:pStyle w:val="Odstavecseseznamem"/>
        <w:numPr>
          <w:ilvl w:val="3"/>
          <w:numId w:val="2"/>
        </w:numPr>
        <w:spacing w:line="276" w:lineRule="auto"/>
        <w:ind w:left="851" w:hanging="567"/>
        <w:contextualSpacing w:val="0"/>
        <w:jc w:val="both"/>
        <w:rPr>
          <w:rFonts w:ascii="Arial" w:hAnsi="Arial" w:cs="Arial"/>
        </w:rPr>
      </w:pPr>
      <w:r w:rsidRPr="00724C17">
        <w:rPr>
          <w:rFonts w:ascii="Arial" w:hAnsi="Arial" w:cs="Arial"/>
        </w:rPr>
        <w:t>správa a ochrana výzkumných dat a jejich sdílení v odborné komunitě s uplatňováním FAIR principů</w:t>
      </w:r>
      <w:r w:rsidR="002919D8" w:rsidRPr="00724C17">
        <w:rPr>
          <w:rFonts w:ascii="Arial" w:hAnsi="Arial" w:cs="Arial"/>
        </w:rPr>
        <w:t>;</w:t>
      </w:r>
    </w:p>
    <w:p w14:paraId="5DE15345" w14:textId="65CE8249" w:rsidR="0099415E" w:rsidRPr="00724C17" w:rsidRDefault="0099415E" w:rsidP="00724C17">
      <w:pPr>
        <w:pStyle w:val="Odstavecseseznamem"/>
        <w:numPr>
          <w:ilvl w:val="3"/>
          <w:numId w:val="2"/>
        </w:numPr>
        <w:spacing w:line="276" w:lineRule="auto"/>
        <w:ind w:left="851" w:hanging="567"/>
        <w:contextualSpacing w:val="0"/>
        <w:jc w:val="both"/>
        <w:rPr>
          <w:rFonts w:ascii="Arial" w:hAnsi="Arial" w:cs="Arial"/>
        </w:rPr>
      </w:pPr>
      <w:r w:rsidRPr="00724C17">
        <w:rPr>
          <w:rFonts w:ascii="Arial" w:hAnsi="Arial" w:cs="Arial"/>
        </w:rPr>
        <w:t xml:space="preserve">zřízení a organizačně administrativní zajištění </w:t>
      </w:r>
      <w:r w:rsidR="008179E5" w:rsidRPr="00724C17">
        <w:rPr>
          <w:rFonts w:ascii="Arial" w:hAnsi="Arial" w:cs="Arial"/>
        </w:rPr>
        <w:t xml:space="preserve">činností </w:t>
      </w:r>
      <w:r w:rsidRPr="00724C17">
        <w:rPr>
          <w:rFonts w:ascii="Arial" w:hAnsi="Arial" w:cs="Arial"/>
        </w:rPr>
        <w:t xml:space="preserve">odborné rady </w:t>
      </w:r>
      <w:r w:rsidR="002919D8" w:rsidRPr="00724C17">
        <w:rPr>
          <w:rFonts w:ascii="Arial" w:hAnsi="Arial" w:cs="Arial"/>
        </w:rPr>
        <w:t>konsorciální</w:t>
      </w:r>
      <w:r w:rsidRPr="00724C17">
        <w:rPr>
          <w:rFonts w:ascii="Arial" w:hAnsi="Arial" w:cs="Arial"/>
        </w:rPr>
        <w:t xml:space="preserve"> platformy</w:t>
      </w:r>
      <w:r w:rsidR="007364E7" w:rsidRPr="00724C17">
        <w:rPr>
          <w:rFonts w:ascii="Arial" w:hAnsi="Arial" w:cs="Arial"/>
        </w:rPr>
        <w:t>;</w:t>
      </w:r>
    </w:p>
    <w:p w14:paraId="124298C5" w14:textId="2E0691F2" w:rsidR="00903483" w:rsidRPr="00724C17" w:rsidRDefault="00903483" w:rsidP="00724C17">
      <w:pPr>
        <w:pStyle w:val="Odstavecseseznamem"/>
        <w:numPr>
          <w:ilvl w:val="3"/>
          <w:numId w:val="2"/>
        </w:numPr>
        <w:spacing w:line="276" w:lineRule="auto"/>
        <w:ind w:left="851" w:hanging="567"/>
        <w:contextualSpacing w:val="0"/>
        <w:jc w:val="both"/>
        <w:rPr>
          <w:rFonts w:ascii="Arial" w:hAnsi="Arial" w:cs="Arial"/>
        </w:rPr>
      </w:pPr>
      <w:r w:rsidRPr="00724C17">
        <w:rPr>
          <w:rFonts w:ascii="Arial" w:hAnsi="Arial" w:cs="Arial"/>
        </w:rPr>
        <w:t>strategické řízení a koordinační aktivity platformy</w:t>
      </w:r>
      <w:r w:rsidR="007364E7" w:rsidRPr="00724C17">
        <w:rPr>
          <w:rFonts w:ascii="Arial" w:hAnsi="Arial" w:cs="Arial"/>
        </w:rPr>
        <w:t>.</w:t>
      </w:r>
    </w:p>
    <w:p w14:paraId="3C691121" w14:textId="669272BD" w:rsidR="00A41228" w:rsidRPr="00724C17" w:rsidRDefault="00C042A1" w:rsidP="00724C17">
      <w:pPr>
        <w:spacing w:line="276" w:lineRule="auto"/>
        <w:jc w:val="both"/>
        <w:rPr>
          <w:rFonts w:ascii="Arial" w:hAnsi="Arial" w:cs="Arial"/>
        </w:rPr>
      </w:pPr>
      <w:r w:rsidRPr="00724C17">
        <w:rPr>
          <w:rFonts w:ascii="Arial" w:hAnsi="Arial" w:cs="Arial"/>
        </w:rPr>
        <w:t>V každém z podpořených projektů musí být realizovány všechny výše uvedené projektové aktivity.</w:t>
      </w:r>
    </w:p>
    <w:p w14:paraId="4BC52E51" w14:textId="77777777" w:rsidR="00A22CD0" w:rsidRPr="00724C17" w:rsidRDefault="00A22CD0" w:rsidP="00724C17">
      <w:pPr>
        <w:spacing w:line="276" w:lineRule="auto"/>
        <w:jc w:val="both"/>
        <w:rPr>
          <w:rFonts w:ascii="Arial" w:hAnsi="Arial" w:cs="Arial"/>
          <w:u w:val="single"/>
        </w:rPr>
      </w:pPr>
    </w:p>
    <w:p w14:paraId="5321BEAE" w14:textId="15CA88F2" w:rsidR="00C042A1" w:rsidRPr="00724C17" w:rsidRDefault="00A22CD0" w:rsidP="00724C17">
      <w:pPr>
        <w:spacing w:line="276" w:lineRule="auto"/>
        <w:jc w:val="both"/>
        <w:rPr>
          <w:rFonts w:ascii="Arial" w:hAnsi="Arial" w:cs="Arial"/>
          <w:u w:val="single"/>
        </w:rPr>
      </w:pPr>
      <w:r w:rsidRPr="00724C17">
        <w:rPr>
          <w:rFonts w:ascii="Arial" w:hAnsi="Arial" w:cs="Arial"/>
          <w:u w:val="single"/>
        </w:rPr>
        <w:lastRenderedPageBreak/>
        <w:t>Další v programu podporované, n</w:t>
      </w:r>
      <w:r w:rsidR="00ED67E9" w:rsidRPr="00724C17">
        <w:rPr>
          <w:rFonts w:ascii="Arial" w:hAnsi="Arial" w:cs="Arial"/>
          <w:u w:val="single"/>
        </w:rPr>
        <w:t>epovinné projektové aktivity:</w:t>
      </w:r>
    </w:p>
    <w:p w14:paraId="62A98E24" w14:textId="4D19B446" w:rsidR="00214DF3" w:rsidRPr="00724C17" w:rsidRDefault="00214DF3" w:rsidP="00724C17">
      <w:pPr>
        <w:pStyle w:val="Odstavecseseznamem"/>
        <w:numPr>
          <w:ilvl w:val="3"/>
          <w:numId w:val="21"/>
        </w:numPr>
        <w:spacing w:line="276" w:lineRule="auto"/>
        <w:ind w:left="851" w:hanging="567"/>
        <w:contextualSpacing w:val="0"/>
        <w:jc w:val="both"/>
        <w:rPr>
          <w:rFonts w:ascii="Arial" w:hAnsi="Arial" w:cs="Arial"/>
        </w:rPr>
      </w:pPr>
      <w:r w:rsidRPr="00724C17">
        <w:rPr>
          <w:rFonts w:ascii="Arial" w:hAnsi="Arial" w:cs="Arial"/>
        </w:rPr>
        <w:t>aktivity rozšiřující mezinárodní spolupráci ve výzkumu</w:t>
      </w:r>
      <w:r w:rsidR="007364E7" w:rsidRPr="00724C17">
        <w:rPr>
          <w:rFonts w:ascii="Arial" w:hAnsi="Arial" w:cs="Arial"/>
        </w:rPr>
        <w:t>;</w:t>
      </w:r>
    </w:p>
    <w:p w14:paraId="091FC1E8" w14:textId="49B9FC9D" w:rsidR="00214DF3" w:rsidRPr="00724C17" w:rsidRDefault="00214DF3" w:rsidP="00724C17">
      <w:pPr>
        <w:pStyle w:val="Odstavecseseznamem"/>
        <w:numPr>
          <w:ilvl w:val="3"/>
          <w:numId w:val="21"/>
        </w:numPr>
        <w:spacing w:line="276" w:lineRule="auto"/>
        <w:ind w:left="851" w:hanging="567"/>
        <w:contextualSpacing w:val="0"/>
        <w:jc w:val="both"/>
        <w:rPr>
          <w:rFonts w:ascii="Arial" w:hAnsi="Arial" w:cs="Arial"/>
        </w:rPr>
      </w:pPr>
      <w:r w:rsidRPr="00724C17">
        <w:rPr>
          <w:rFonts w:ascii="Arial" w:hAnsi="Arial" w:cs="Arial"/>
        </w:rPr>
        <w:t xml:space="preserve">transfer </w:t>
      </w:r>
      <w:r w:rsidR="007F7AC3" w:rsidRPr="00724C17">
        <w:rPr>
          <w:rFonts w:ascii="Arial" w:hAnsi="Arial" w:cs="Arial"/>
        </w:rPr>
        <w:t xml:space="preserve">poznatků získaných </w:t>
      </w:r>
      <w:r w:rsidRPr="00724C17">
        <w:rPr>
          <w:rFonts w:ascii="Arial" w:hAnsi="Arial" w:cs="Arial"/>
        </w:rPr>
        <w:t>v</w:t>
      </w:r>
      <w:r w:rsidR="007364E7" w:rsidRPr="00724C17">
        <w:rPr>
          <w:rFonts w:ascii="Arial" w:hAnsi="Arial" w:cs="Arial"/>
        </w:rPr>
        <w:t> </w:t>
      </w:r>
      <w:r w:rsidRPr="00724C17">
        <w:rPr>
          <w:rFonts w:ascii="Arial" w:hAnsi="Arial" w:cs="Arial"/>
        </w:rPr>
        <w:t>projektu</w:t>
      </w:r>
      <w:r w:rsidR="007364E7" w:rsidRPr="00724C17">
        <w:rPr>
          <w:rFonts w:ascii="Arial" w:hAnsi="Arial" w:cs="Arial"/>
        </w:rPr>
        <w:t>;</w:t>
      </w:r>
    </w:p>
    <w:p w14:paraId="423F9454" w14:textId="7F1CFA6F" w:rsidR="00ED67E9" w:rsidRPr="00724C17" w:rsidRDefault="00214DF3" w:rsidP="00724C17">
      <w:pPr>
        <w:pStyle w:val="Odstavecseseznamem"/>
        <w:numPr>
          <w:ilvl w:val="3"/>
          <w:numId w:val="21"/>
        </w:numPr>
        <w:spacing w:line="276" w:lineRule="auto"/>
        <w:ind w:left="851" w:hanging="567"/>
        <w:contextualSpacing w:val="0"/>
        <w:jc w:val="both"/>
        <w:rPr>
          <w:rFonts w:ascii="Arial" w:hAnsi="Arial" w:cs="Arial"/>
          <w:u w:val="single"/>
        </w:rPr>
      </w:pPr>
      <w:r w:rsidRPr="00724C17">
        <w:rPr>
          <w:rFonts w:ascii="Arial" w:hAnsi="Arial" w:cs="Arial"/>
        </w:rPr>
        <w:t>mobilita výzkumných pracovníků</w:t>
      </w:r>
      <w:r w:rsidR="007364E7" w:rsidRPr="00724C17">
        <w:rPr>
          <w:rFonts w:ascii="Arial" w:hAnsi="Arial" w:cs="Arial"/>
        </w:rPr>
        <w:t>.</w:t>
      </w:r>
    </w:p>
    <w:p w14:paraId="617E5728" w14:textId="77777777" w:rsidR="007F7AC3" w:rsidRPr="00724C17" w:rsidRDefault="007F7AC3" w:rsidP="00724C17">
      <w:pPr>
        <w:pStyle w:val="Odstavecseseznamem"/>
        <w:spacing w:line="276" w:lineRule="auto"/>
        <w:ind w:left="851"/>
        <w:contextualSpacing w:val="0"/>
        <w:jc w:val="both"/>
        <w:rPr>
          <w:rFonts w:ascii="Arial" w:hAnsi="Arial" w:cs="Arial"/>
          <w:u w:val="single"/>
        </w:rPr>
      </w:pPr>
    </w:p>
    <w:p w14:paraId="7FA766C1" w14:textId="72F3212E" w:rsidR="00C75B5E" w:rsidRPr="00724C17" w:rsidRDefault="00AE0850" w:rsidP="00724C17">
      <w:pPr>
        <w:spacing w:line="276" w:lineRule="auto"/>
        <w:jc w:val="both"/>
        <w:rPr>
          <w:rFonts w:ascii="Arial" w:hAnsi="Arial" w:cs="Arial"/>
        </w:rPr>
      </w:pPr>
      <w:r w:rsidRPr="00724C17">
        <w:rPr>
          <w:rFonts w:ascii="Arial" w:hAnsi="Arial" w:cs="Arial"/>
          <w:u w:val="single"/>
        </w:rPr>
        <w:t xml:space="preserve">Uchazeči o podporu </w:t>
      </w:r>
      <w:r w:rsidR="00B801F3" w:rsidRPr="00724C17">
        <w:rPr>
          <w:rFonts w:ascii="Arial" w:hAnsi="Arial" w:cs="Arial"/>
          <w:u w:val="single"/>
        </w:rPr>
        <w:t xml:space="preserve">a další </w:t>
      </w:r>
      <w:r w:rsidRPr="00724C17">
        <w:rPr>
          <w:rFonts w:ascii="Arial" w:hAnsi="Arial" w:cs="Arial"/>
          <w:u w:val="single"/>
        </w:rPr>
        <w:t>ú</w:t>
      </w:r>
      <w:r w:rsidR="003F4123" w:rsidRPr="00724C17">
        <w:rPr>
          <w:rFonts w:ascii="Arial" w:hAnsi="Arial" w:cs="Arial"/>
          <w:u w:val="single"/>
        </w:rPr>
        <w:t>častníci projekt</w:t>
      </w:r>
      <w:r w:rsidR="00B801F3" w:rsidRPr="00724C17">
        <w:rPr>
          <w:rFonts w:ascii="Arial" w:hAnsi="Arial" w:cs="Arial"/>
          <w:u w:val="single"/>
        </w:rPr>
        <w:t>u</w:t>
      </w:r>
      <w:r w:rsidR="003F4123" w:rsidRPr="00724C17">
        <w:rPr>
          <w:rFonts w:ascii="Arial" w:hAnsi="Arial" w:cs="Arial"/>
          <w:u w:val="single"/>
        </w:rPr>
        <w:t>:</w:t>
      </w:r>
      <w:r w:rsidR="003F4123" w:rsidRPr="00724C17">
        <w:rPr>
          <w:rFonts w:ascii="Arial" w:hAnsi="Arial" w:cs="Arial"/>
        </w:rPr>
        <w:t xml:space="preserve"> </w:t>
      </w:r>
    </w:p>
    <w:p w14:paraId="6462D3D5" w14:textId="1DBA56E6" w:rsidR="003F4123" w:rsidRPr="00724C17" w:rsidRDefault="00C75B5E" w:rsidP="00724C17">
      <w:pPr>
        <w:spacing w:line="276" w:lineRule="auto"/>
        <w:jc w:val="both"/>
        <w:rPr>
          <w:rFonts w:ascii="Arial" w:hAnsi="Arial" w:cs="Arial"/>
        </w:rPr>
      </w:pPr>
      <w:r w:rsidRPr="00724C17">
        <w:rPr>
          <w:rFonts w:ascii="Arial" w:hAnsi="Arial" w:cs="Arial"/>
        </w:rPr>
        <w:t>Každý projekt musí mít jediného uchazeče. Uchazeč</w:t>
      </w:r>
      <w:r w:rsidR="004A00D3" w:rsidRPr="00724C17">
        <w:rPr>
          <w:rFonts w:ascii="Arial" w:hAnsi="Arial" w:cs="Arial"/>
        </w:rPr>
        <w:t xml:space="preserve"> i další účastníci projektu</w:t>
      </w:r>
      <w:r w:rsidRPr="00724C17">
        <w:rPr>
          <w:rFonts w:ascii="Arial" w:hAnsi="Arial" w:cs="Arial"/>
        </w:rPr>
        <w:t xml:space="preserve"> </w:t>
      </w:r>
      <w:r w:rsidR="004A00D3" w:rsidRPr="00724C17">
        <w:rPr>
          <w:rFonts w:ascii="Arial" w:hAnsi="Arial" w:cs="Arial"/>
        </w:rPr>
        <w:t xml:space="preserve">musí </w:t>
      </w:r>
      <w:r w:rsidR="00A41228" w:rsidRPr="00724C17">
        <w:rPr>
          <w:rFonts w:ascii="Arial" w:hAnsi="Arial" w:cs="Arial"/>
        </w:rPr>
        <w:t xml:space="preserve">naplňovat definiční znaky </w:t>
      </w:r>
      <w:r w:rsidR="003F4123" w:rsidRPr="00724C17">
        <w:rPr>
          <w:rFonts w:ascii="Arial" w:hAnsi="Arial" w:cs="Arial"/>
        </w:rPr>
        <w:t>výzkumné organizace</w:t>
      </w:r>
      <w:r w:rsidR="0080487B" w:rsidRPr="00724C17">
        <w:rPr>
          <w:rStyle w:val="Znakapoznpodarou"/>
          <w:rFonts w:ascii="Arial" w:hAnsi="Arial" w:cs="Arial"/>
        </w:rPr>
        <w:footnoteReference w:id="5"/>
      </w:r>
      <w:r w:rsidR="0080487B" w:rsidRPr="00724C17">
        <w:rPr>
          <w:rFonts w:ascii="Arial" w:hAnsi="Arial" w:cs="Arial"/>
        </w:rPr>
        <w:t>.</w:t>
      </w:r>
      <w:r w:rsidR="003F4123" w:rsidRPr="00724C17">
        <w:rPr>
          <w:rFonts w:ascii="Arial" w:hAnsi="Arial" w:cs="Arial"/>
        </w:rPr>
        <w:t xml:space="preserve"> </w:t>
      </w:r>
    </w:p>
    <w:p w14:paraId="5F5CA265" w14:textId="77777777" w:rsidR="003C704B" w:rsidRPr="00724C17" w:rsidRDefault="003C704B" w:rsidP="00724C17">
      <w:pPr>
        <w:spacing w:line="276" w:lineRule="auto"/>
        <w:jc w:val="both"/>
        <w:rPr>
          <w:rFonts w:ascii="Arial" w:hAnsi="Arial" w:cs="Arial"/>
        </w:rPr>
      </w:pPr>
    </w:p>
    <w:p w14:paraId="7C64708B" w14:textId="77777777" w:rsidR="007364E7" w:rsidRPr="00724C17" w:rsidRDefault="0046585A" w:rsidP="00724C17">
      <w:pPr>
        <w:keepNext/>
        <w:keepLines/>
        <w:spacing w:line="276" w:lineRule="auto"/>
        <w:jc w:val="both"/>
        <w:rPr>
          <w:rFonts w:ascii="Arial" w:hAnsi="Arial" w:cs="Arial"/>
        </w:rPr>
      </w:pPr>
      <w:r w:rsidRPr="00724C17">
        <w:rPr>
          <w:rFonts w:ascii="Arial" w:hAnsi="Arial" w:cs="Arial"/>
          <w:u w:val="single"/>
        </w:rPr>
        <w:t>Požadavky na</w:t>
      </w:r>
      <w:r w:rsidR="00CB0191" w:rsidRPr="00724C17">
        <w:rPr>
          <w:rFonts w:ascii="Arial" w:hAnsi="Arial" w:cs="Arial"/>
          <w:u w:val="single"/>
        </w:rPr>
        <w:t xml:space="preserve"> složení </w:t>
      </w:r>
      <w:r w:rsidR="0087123C" w:rsidRPr="00724C17">
        <w:rPr>
          <w:rFonts w:ascii="Arial" w:hAnsi="Arial" w:cs="Arial"/>
          <w:u w:val="single"/>
        </w:rPr>
        <w:t>řešitelských</w:t>
      </w:r>
      <w:r w:rsidR="00CB0191" w:rsidRPr="00724C17">
        <w:rPr>
          <w:rFonts w:ascii="Arial" w:hAnsi="Arial" w:cs="Arial"/>
          <w:u w:val="single"/>
        </w:rPr>
        <w:t xml:space="preserve"> týmů</w:t>
      </w:r>
      <w:r w:rsidR="00404E7B" w:rsidRPr="00724C17">
        <w:rPr>
          <w:rFonts w:ascii="Arial" w:hAnsi="Arial" w:cs="Arial"/>
          <w:u w:val="single"/>
        </w:rPr>
        <w:t>:</w:t>
      </w:r>
    </w:p>
    <w:p w14:paraId="29866A45" w14:textId="2CD7508C" w:rsidR="0087123C" w:rsidRPr="00724C17" w:rsidRDefault="005C2764" w:rsidP="00724C17">
      <w:pPr>
        <w:keepNext/>
        <w:keepLines/>
        <w:spacing w:line="276" w:lineRule="auto"/>
        <w:jc w:val="both"/>
        <w:rPr>
          <w:rFonts w:ascii="Arial" w:hAnsi="Arial" w:cs="Arial"/>
        </w:rPr>
      </w:pPr>
      <w:r w:rsidRPr="00724C17">
        <w:rPr>
          <w:rFonts w:ascii="Arial" w:hAnsi="Arial" w:cs="Arial"/>
        </w:rPr>
        <w:t xml:space="preserve">Řešitelský tým projektu sestává z řešitelských týmů jednotlivých účastníků projektu budovaných na bázi </w:t>
      </w:r>
      <w:proofErr w:type="spellStart"/>
      <w:r w:rsidRPr="00724C17">
        <w:rPr>
          <w:rFonts w:ascii="Arial" w:hAnsi="Arial" w:cs="Arial"/>
        </w:rPr>
        <w:t>Chairs</w:t>
      </w:r>
      <w:proofErr w:type="spellEnd"/>
      <w:r w:rsidRPr="00724C17">
        <w:rPr>
          <w:rFonts w:ascii="Arial" w:hAnsi="Arial" w:cs="Arial"/>
        </w:rPr>
        <w:t>. Řešitelský tým</w:t>
      </w:r>
      <w:r w:rsidR="00CA3E5C" w:rsidRPr="00724C17">
        <w:rPr>
          <w:rFonts w:ascii="Arial" w:hAnsi="Arial" w:cs="Arial"/>
        </w:rPr>
        <w:t xml:space="preserve"> projektu</w:t>
      </w:r>
      <w:r w:rsidRPr="00724C17">
        <w:rPr>
          <w:rFonts w:ascii="Arial" w:hAnsi="Arial" w:cs="Arial"/>
        </w:rPr>
        <w:t xml:space="preserve"> musí zahrnovat i studenty magisterských nebo doktorských studijních programů a začínající výzkumníky</w:t>
      </w:r>
      <w:r w:rsidR="00E30E2F" w:rsidRPr="00724C17">
        <w:rPr>
          <w:rFonts w:ascii="Arial" w:hAnsi="Arial" w:cs="Arial"/>
        </w:rPr>
        <w:t xml:space="preserve"> a </w:t>
      </w:r>
      <w:r w:rsidR="00CA3E5C" w:rsidRPr="00724C17">
        <w:rPr>
          <w:rFonts w:ascii="Arial" w:hAnsi="Arial" w:cs="Arial"/>
        </w:rPr>
        <w:t xml:space="preserve">data </w:t>
      </w:r>
      <w:proofErr w:type="spellStart"/>
      <w:r w:rsidR="00CA3E5C" w:rsidRPr="00724C17">
        <w:rPr>
          <w:rFonts w:ascii="Arial" w:hAnsi="Arial" w:cs="Arial"/>
        </w:rPr>
        <w:t>stewarda</w:t>
      </w:r>
      <w:proofErr w:type="spellEnd"/>
      <w:r w:rsidRPr="00724C17">
        <w:rPr>
          <w:rFonts w:ascii="Arial" w:hAnsi="Arial" w:cs="Arial"/>
        </w:rPr>
        <w:t xml:space="preserve">. </w:t>
      </w:r>
      <w:r w:rsidR="00C76E0C" w:rsidRPr="00724C17">
        <w:rPr>
          <w:rFonts w:ascii="Arial" w:hAnsi="Arial" w:cs="Arial"/>
        </w:rPr>
        <w:t xml:space="preserve">Ve vazbě na konkrétní projektové aktivity </w:t>
      </w:r>
      <w:r w:rsidRPr="00724C17">
        <w:rPr>
          <w:rFonts w:ascii="Arial" w:hAnsi="Arial" w:cs="Arial"/>
        </w:rPr>
        <w:t>může řešitelský</w:t>
      </w:r>
      <w:r w:rsidR="0087123C" w:rsidRPr="00724C17">
        <w:rPr>
          <w:rFonts w:ascii="Arial" w:hAnsi="Arial" w:cs="Arial"/>
        </w:rPr>
        <w:t xml:space="preserve"> tým </w:t>
      </w:r>
      <w:r w:rsidR="007F3540" w:rsidRPr="00724C17">
        <w:rPr>
          <w:rFonts w:ascii="Arial" w:hAnsi="Arial" w:cs="Arial"/>
        </w:rPr>
        <w:t>projektu</w:t>
      </w:r>
      <w:r w:rsidR="003133C7" w:rsidRPr="00724C17">
        <w:rPr>
          <w:rFonts w:ascii="Arial" w:hAnsi="Arial" w:cs="Arial"/>
        </w:rPr>
        <w:t xml:space="preserve"> </w:t>
      </w:r>
      <w:r w:rsidR="007F3540" w:rsidRPr="00724C17">
        <w:rPr>
          <w:rFonts w:ascii="Arial" w:hAnsi="Arial" w:cs="Arial"/>
        </w:rPr>
        <w:t>zahrnovat i</w:t>
      </w:r>
      <w:r w:rsidR="00870206" w:rsidRPr="00724C17">
        <w:rPr>
          <w:rFonts w:ascii="Arial" w:hAnsi="Arial" w:cs="Arial"/>
        </w:rPr>
        <w:t> </w:t>
      </w:r>
      <w:r w:rsidR="007F3540" w:rsidRPr="00724C17">
        <w:rPr>
          <w:rFonts w:ascii="Arial" w:hAnsi="Arial" w:cs="Arial"/>
        </w:rPr>
        <w:t xml:space="preserve">odborníky </w:t>
      </w:r>
      <w:r w:rsidR="0087123C" w:rsidRPr="00724C17">
        <w:rPr>
          <w:rFonts w:ascii="Arial" w:hAnsi="Arial" w:cs="Arial"/>
        </w:rPr>
        <w:t>působící v</w:t>
      </w:r>
      <w:r w:rsidR="00496A52" w:rsidRPr="00724C17">
        <w:rPr>
          <w:rFonts w:ascii="Arial" w:hAnsi="Arial" w:cs="Arial"/>
        </w:rPr>
        <w:t> návazném výzkumu nebo</w:t>
      </w:r>
      <w:r w:rsidR="0087123C" w:rsidRPr="00724C17">
        <w:rPr>
          <w:rFonts w:ascii="Arial" w:hAnsi="Arial" w:cs="Arial"/>
        </w:rPr>
        <w:t> aplikační sféře</w:t>
      </w:r>
      <w:r w:rsidR="00496A52" w:rsidRPr="00724C17">
        <w:rPr>
          <w:rFonts w:ascii="Arial" w:hAnsi="Arial" w:cs="Arial"/>
        </w:rPr>
        <w:t xml:space="preserve"> (horizontální mobilita)</w:t>
      </w:r>
      <w:r w:rsidR="00E30E2F" w:rsidRPr="00724C17">
        <w:rPr>
          <w:rFonts w:ascii="Arial" w:hAnsi="Arial" w:cs="Arial"/>
        </w:rPr>
        <w:t>.</w:t>
      </w:r>
      <w:r w:rsidR="007E2AE2" w:rsidRPr="00724C17">
        <w:rPr>
          <w:rFonts w:ascii="Arial" w:hAnsi="Arial" w:cs="Arial"/>
        </w:rPr>
        <w:t xml:space="preserve"> </w:t>
      </w:r>
    </w:p>
    <w:p w14:paraId="4E08B05C" w14:textId="4A7DBF58" w:rsidR="002E74C3" w:rsidRPr="00724C17" w:rsidRDefault="00404E7B" w:rsidP="00724C17">
      <w:pPr>
        <w:spacing w:line="276" w:lineRule="auto"/>
        <w:jc w:val="both"/>
        <w:rPr>
          <w:rFonts w:ascii="Arial" w:hAnsi="Arial" w:cs="Arial"/>
        </w:rPr>
      </w:pPr>
      <w:r w:rsidRPr="00724C17">
        <w:rPr>
          <w:rFonts w:ascii="Arial" w:hAnsi="Arial" w:cs="Arial"/>
        </w:rPr>
        <w:t>Odborný dohled na</w:t>
      </w:r>
      <w:r w:rsidR="00BC1682" w:rsidRPr="00724C17">
        <w:rPr>
          <w:rFonts w:ascii="Arial" w:hAnsi="Arial" w:cs="Arial"/>
        </w:rPr>
        <w:t>d kvalitou</w:t>
      </w:r>
      <w:r w:rsidRPr="00724C17">
        <w:rPr>
          <w:rFonts w:ascii="Arial" w:hAnsi="Arial" w:cs="Arial"/>
        </w:rPr>
        <w:t xml:space="preserve"> řešení projekt</w:t>
      </w:r>
      <w:r w:rsidR="00E30E2F" w:rsidRPr="00724C17">
        <w:rPr>
          <w:rFonts w:ascii="Arial" w:hAnsi="Arial" w:cs="Arial"/>
        </w:rPr>
        <w:t>u</w:t>
      </w:r>
      <w:r w:rsidR="00F60B57" w:rsidRPr="00724C17">
        <w:rPr>
          <w:rFonts w:ascii="Arial" w:hAnsi="Arial" w:cs="Arial"/>
        </w:rPr>
        <w:t xml:space="preserve">, </w:t>
      </w:r>
      <w:r w:rsidRPr="00724C17">
        <w:rPr>
          <w:rFonts w:ascii="Arial" w:hAnsi="Arial" w:cs="Arial"/>
        </w:rPr>
        <w:t>kvalit</w:t>
      </w:r>
      <w:r w:rsidR="00BC1682" w:rsidRPr="00724C17">
        <w:rPr>
          <w:rFonts w:ascii="Arial" w:hAnsi="Arial" w:cs="Arial"/>
        </w:rPr>
        <w:t>ou</w:t>
      </w:r>
      <w:r w:rsidR="00F60B57" w:rsidRPr="00724C17">
        <w:rPr>
          <w:rFonts w:ascii="Arial" w:hAnsi="Arial" w:cs="Arial"/>
        </w:rPr>
        <w:t xml:space="preserve"> produkovaných výstupů </w:t>
      </w:r>
      <w:r w:rsidR="00BC1682" w:rsidRPr="00724C17">
        <w:rPr>
          <w:rFonts w:ascii="Arial" w:hAnsi="Arial" w:cs="Arial"/>
        </w:rPr>
        <w:t xml:space="preserve">a </w:t>
      </w:r>
      <w:r w:rsidR="00E30E2F" w:rsidRPr="00724C17">
        <w:rPr>
          <w:rFonts w:ascii="Arial" w:hAnsi="Arial" w:cs="Arial"/>
        </w:rPr>
        <w:t xml:space="preserve">jejich </w:t>
      </w:r>
      <w:r w:rsidR="00BC1682" w:rsidRPr="00724C17">
        <w:rPr>
          <w:rFonts w:ascii="Arial" w:hAnsi="Arial" w:cs="Arial"/>
        </w:rPr>
        <w:t>aplikační</w:t>
      </w:r>
      <w:r w:rsidR="00E30E2F" w:rsidRPr="00724C17">
        <w:rPr>
          <w:rFonts w:ascii="Arial" w:hAnsi="Arial" w:cs="Arial"/>
        </w:rPr>
        <w:t>m</w:t>
      </w:r>
      <w:r w:rsidR="00BC1682" w:rsidRPr="00724C17">
        <w:rPr>
          <w:rFonts w:ascii="Arial" w:hAnsi="Arial" w:cs="Arial"/>
        </w:rPr>
        <w:t xml:space="preserve"> potenciál</w:t>
      </w:r>
      <w:r w:rsidR="00E30E2F" w:rsidRPr="00724C17">
        <w:rPr>
          <w:rFonts w:ascii="Arial" w:hAnsi="Arial" w:cs="Arial"/>
        </w:rPr>
        <w:t>em</w:t>
      </w:r>
      <w:r w:rsidR="00E93242" w:rsidRPr="00724C17">
        <w:rPr>
          <w:rFonts w:ascii="Arial" w:hAnsi="Arial" w:cs="Arial"/>
        </w:rPr>
        <w:t xml:space="preserve"> a</w:t>
      </w:r>
      <w:r w:rsidR="00BC1682" w:rsidRPr="00724C17">
        <w:rPr>
          <w:rFonts w:ascii="Arial" w:hAnsi="Arial" w:cs="Arial"/>
        </w:rPr>
        <w:t xml:space="preserve"> nad</w:t>
      </w:r>
      <w:r w:rsidR="00F60B57" w:rsidRPr="00724C17">
        <w:rPr>
          <w:rFonts w:ascii="Arial" w:hAnsi="Arial" w:cs="Arial"/>
        </w:rPr>
        <w:t xml:space="preserve"> správnost</w:t>
      </w:r>
      <w:r w:rsidR="00BC1682" w:rsidRPr="00724C17">
        <w:rPr>
          <w:rFonts w:ascii="Arial" w:hAnsi="Arial" w:cs="Arial"/>
        </w:rPr>
        <w:t>í</w:t>
      </w:r>
      <w:r w:rsidR="00E93242" w:rsidRPr="00724C17">
        <w:rPr>
          <w:rFonts w:ascii="Arial" w:hAnsi="Arial" w:cs="Arial"/>
        </w:rPr>
        <w:t xml:space="preserve"> a aktuálností</w:t>
      </w:r>
      <w:r w:rsidR="00F60B57" w:rsidRPr="00724C17">
        <w:rPr>
          <w:rFonts w:ascii="Arial" w:hAnsi="Arial" w:cs="Arial"/>
        </w:rPr>
        <w:t xml:space="preserve"> vědeckého zaměření </w:t>
      </w:r>
      <w:r w:rsidR="00DE79E4" w:rsidRPr="00724C17">
        <w:rPr>
          <w:rFonts w:ascii="Arial" w:hAnsi="Arial" w:cs="Arial"/>
        </w:rPr>
        <w:t>v návaznosti na</w:t>
      </w:r>
      <w:r w:rsidR="00F60B57" w:rsidRPr="00724C17">
        <w:rPr>
          <w:rFonts w:ascii="Arial" w:hAnsi="Arial" w:cs="Arial"/>
        </w:rPr>
        <w:t xml:space="preserve"> světové a</w:t>
      </w:r>
      <w:r w:rsidR="00451A57">
        <w:rPr>
          <w:rFonts w:ascii="Arial" w:hAnsi="Arial" w:cs="Arial"/>
        </w:rPr>
        <w:t> </w:t>
      </w:r>
      <w:r w:rsidR="00F60B57" w:rsidRPr="00724C17">
        <w:rPr>
          <w:rFonts w:ascii="Arial" w:hAnsi="Arial" w:cs="Arial"/>
        </w:rPr>
        <w:t xml:space="preserve">evropské trendy </w:t>
      </w:r>
      <w:r w:rsidR="007318D1" w:rsidRPr="00724C17">
        <w:rPr>
          <w:rFonts w:ascii="Arial" w:hAnsi="Arial" w:cs="Arial"/>
        </w:rPr>
        <w:t xml:space="preserve">a </w:t>
      </w:r>
      <w:r w:rsidR="00E30E2F" w:rsidRPr="00724C17">
        <w:rPr>
          <w:rFonts w:ascii="Arial" w:hAnsi="Arial" w:cs="Arial"/>
        </w:rPr>
        <w:t xml:space="preserve">na potřeby aplikační sféry </w:t>
      </w:r>
      <w:r w:rsidR="00F60B57" w:rsidRPr="00724C17">
        <w:rPr>
          <w:rFonts w:ascii="Arial" w:hAnsi="Arial" w:cs="Arial"/>
        </w:rPr>
        <w:t xml:space="preserve">bude zajišťovat odborná rada </w:t>
      </w:r>
      <w:r w:rsidR="007318D1" w:rsidRPr="00724C17">
        <w:rPr>
          <w:rFonts w:ascii="Arial" w:hAnsi="Arial" w:cs="Arial"/>
        </w:rPr>
        <w:t xml:space="preserve">projektu </w:t>
      </w:r>
      <w:r w:rsidR="00F60B57" w:rsidRPr="00724C17">
        <w:rPr>
          <w:rFonts w:ascii="Arial" w:hAnsi="Arial" w:cs="Arial"/>
        </w:rPr>
        <w:t>složená z tuzemských a zahraničních odborníků.</w:t>
      </w:r>
      <w:r w:rsidR="00334739" w:rsidRPr="00724C17">
        <w:rPr>
          <w:rFonts w:ascii="Arial" w:hAnsi="Arial" w:cs="Arial"/>
        </w:rPr>
        <w:t xml:space="preserve"> </w:t>
      </w:r>
      <w:r w:rsidR="00DD0608" w:rsidRPr="00724C17">
        <w:rPr>
          <w:rFonts w:ascii="Arial" w:hAnsi="Arial" w:cs="Arial"/>
        </w:rPr>
        <w:t>V</w:t>
      </w:r>
      <w:r w:rsidR="008C548E" w:rsidRPr="00724C17">
        <w:rPr>
          <w:rFonts w:ascii="Arial" w:hAnsi="Arial" w:cs="Arial"/>
        </w:rPr>
        <w:t> </w:t>
      </w:r>
      <w:r w:rsidR="00DD0608" w:rsidRPr="00724C17">
        <w:rPr>
          <w:rFonts w:ascii="Arial" w:hAnsi="Arial" w:cs="Arial"/>
        </w:rPr>
        <w:t>o</w:t>
      </w:r>
      <w:r w:rsidR="00334739" w:rsidRPr="00724C17">
        <w:rPr>
          <w:rFonts w:ascii="Arial" w:hAnsi="Arial" w:cs="Arial"/>
        </w:rPr>
        <w:t>dborn</w:t>
      </w:r>
      <w:r w:rsidR="007318D1" w:rsidRPr="00724C17">
        <w:rPr>
          <w:rFonts w:ascii="Arial" w:hAnsi="Arial" w:cs="Arial"/>
        </w:rPr>
        <w:t>é</w:t>
      </w:r>
      <w:r w:rsidR="00334739" w:rsidRPr="00724C17">
        <w:rPr>
          <w:rFonts w:ascii="Arial" w:hAnsi="Arial" w:cs="Arial"/>
        </w:rPr>
        <w:t xml:space="preserve"> rad</w:t>
      </w:r>
      <w:r w:rsidR="007318D1" w:rsidRPr="00724C17">
        <w:rPr>
          <w:rFonts w:ascii="Arial" w:hAnsi="Arial" w:cs="Arial"/>
        </w:rPr>
        <w:t>ě projektu</w:t>
      </w:r>
      <w:r w:rsidR="00334739" w:rsidRPr="00724C17">
        <w:rPr>
          <w:rFonts w:ascii="Arial" w:hAnsi="Arial" w:cs="Arial"/>
        </w:rPr>
        <w:t xml:space="preserve"> </w:t>
      </w:r>
      <w:r w:rsidR="00DD0608" w:rsidRPr="00724C17">
        <w:rPr>
          <w:rFonts w:ascii="Arial" w:hAnsi="Arial" w:cs="Arial"/>
        </w:rPr>
        <w:t>budou působit</w:t>
      </w:r>
      <w:r w:rsidR="00334739" w:rsidRPr="00724C17">
        <w:rPr>
          <w:rFonts w:ascii="Arial" w:hAnsi="Arial" w:cs="Arial"/>
        </w:rPr>
        <w:t xml:space="preserve"> </w:t>
      </w:r>
      <w:r w:rsidR="00DD0608" w:rsidRPr="00724C17">
        <w:rPr>
          <w:rFonts w:ascii="Arial" w:hAnsi="Arial" w:cs="Arial"/>
        </w:rPr>
        <w:t>osoby mimo řešitelský tým</w:t>
      </w:r>
      <w:r w:rsidR="00671EF4" w:rsidRPr="00724C17">
        <w:rPr>
          <w:rFonts w:ascii="Arial" w:hAnsi="Arial" w:cs="Arial"/>
        </w:rPr>
        <w:t>, specialisté v oborech, které jsou předmětem podpory v daném projektu</w:t>
      </w:r>
      <w:r w:rsidR="00DD0608" w:rsidRPr="00724C17">
        <w:rPr>
          <w:rFonts w:ascii="Arial" w:hAnsi="Arial" w:cs="Arial"/>
        </w:rPr>
        <w:t xml:space="preserve"> </w:t>
      </w:r>
      <w:r w:rsidR="0019645E" w:rsidRPr="00724C17">
        <w:rPr>
          <w:rFonts w:ascii="Arial" w:hAnsi="Arial" w:cs="Arial"/>
        </w:rPr>
        <w:t xml:space="preserve">z řad </w:t>
      </w:r>
      <w:r w:rsidR="00903483" w:rsidRPr="00724C17">
        <w:rPr>
          <w:rFonts w:ascii="Arial" w:hAnsi="Arial" w:cs="Arial"/>
        </w:rPr>
        <w:t xml:space="preserve">špičkových </w:t>
      </w:r>
      <w:r w:rsidR="006F43B6" w:rsidRPr="00724C17">
        <w:rPr>
          <w:rFonts w:ascii="Arial" w:hAnsi="Arial" w:cs="Arial"/>
        </w:rPr>
        <w:t>odborní</w:t>
      </w:r>
      <w:r w:rsidR="0019645E" w:rsidRPr="00724C17">
        <w:rPr>
          <w:rFonts w:ascii="Arial" w:hAnsi="Arial" w:cs="Arial"/>
        </w:rPr>
        <w:t>ků</w:t>
      </w:r>
      <w:r w:rsidR="006F43B6" w:rsidRPr="00724C17">
        <w:rPr>
          <w:rFonts w:ascii="Arial" w:hAnsi="Arial" w:cs="Arial"/>
        </w:rPr>
        <w:t xml:space="preserve"> </w:t>
      </w:r>
      <w:r w:rsidR="007318D1" w:rsidRPr="00724C17">
        <w:rPr>
          <w:rFonts w:ascii="Arial" w:hAnsi="Arial" w:cs="Arial"/>
        </w:rPr>
        <w:t xml:space="preserve">z České republiky a </w:t>
      </w:r>
      <w:r w:rsidR="00903483" w:rsidRPr="00724C17">
        <w:rPr>
          <w:rFonts w:ascii="Arial" w:hAnsi="Arial" w:cs="Arial"/>
        </w:rPr>
        <w:t>ze zahraničí</w:t>
      </w:r>
      <w:r w:rsidR="00671EF4" w:rsidRPr="00724C17">
        <w:rPr>
          <w:rFonts w:ascii="Arial" w:hAnsi="Arial" w:cs="Arial"/>
        </w:rPr>
        <w:t xml:space="preserve"> včetně zástupců</w:t>
      </w:r>
      <w:r w:rsidR="006F43B6" w:rsidRPr="00724C17">
        <w:rPr>
          <w:rFonts w:ascii="Arial" w:hAnsi="Arial" w:cs="Arial"/>
        </w:rPr>
        <w:t> aplikační sféry</w:t>
      </w:r>
      <w:r w:rsidR="00F65D2E" w:rsidRPr="00724C17">
        <w:rPr>
          <w:rFonts w:ascii="Arial" w:hAnsi="Arial" w:cs="Arial"/>
        </w:rPr>
        <w:t>.</w:t>
      </w:r>
      <w:r w:rsidR="00792E3D" w:rsidRPr="00724C17">
        <w:rPr>
          <w:rFonts w:ascii="Arial" w:hAnsi="Arial" w:cs="Arial"/>
        </w:rPr>
        <w:t xml:space="preserve"> </w:t>
      </w:r>
    </w:p>
    <w:p w14:paraId="29A3E5E4" w14:textId="7E2AA15C" w:rsidR="002E74C3" w:rsidRPr="00724C17" w:rsidRDefault="003960BD" w:rsidP="00724C17">
      <w:pPr>
        <w:spacing w:line="276" w:lineRule="auto"/>
        <w:jc w:val="both"/>
        <w:rPr>
          <w:rFonts w:ascii="Arial" w:hAnsi="Arial" w:cs="Arial"/>
        </w:rPr>
      </w:pPr>
      <w:r w:rsidRPr="00724C17">
        <w:rPr>
          <w:rFonts w:ascii="Arial" w:hAnsi="Arial" w:cs="Arial"/>
        </w:rPr>
        <w:t xml:space="preserve">Členové </w:t>
      </w:r>
      <w:r w:rsidR="002E74C3" w:rsidRPr="00724C17">
        <w:rPr>
          <w:rFonts w:ascii="Arial" w:hAnsi="Arial" w:cs="Arial"/>
        </w:rPr>
        <w:t>odborné rad</w:t>
      </w:r>
      <w:r w:rsidRPr="00724C17">
        <w:rPr>
          <w:rFonts w:ascii="Arial" w:hAnsi="Arial" w:cs="Arial"/>
        </w:rPr>
        <w:t>y</w:t>
      </w:r>
      <w:r w:rsidR="002E74C3" w:rsidRPr="00724C17">
        <w:rPr>
          <w:rFonts w:ascii="Arial" w:hAnsi="Arial" w:cs="Arial"/>
        </w:rPr>
        <w:t xml:space="preserve"> projektu musí kumulativně </w:t>
      </w:r>
      <w:r w:rsidRPr="00724C17">
        <w:rPr>
          <w:rFonts w:ascii="Arial" w:hAnsi="Arial" w:cs="Arial"/>
        </w:rPr>
        <w:t>splňovat</w:t>
      </w:r>
      <w:r w:rsidR="002E74C3" w:rsidRPr="00724C17">
        <w:rPr>
          <w:rFonts w:ascii="Arial" w:hAnsi="Arial" w:cs="Arial"/>
        </w:rPr>
        <w:t xml:space="preserve"> následující podmínky: </w:t>
      </w:r>
    </w:p>
    <w:p w14:paraId="0C0A5991" w14:textId="26FC989F" w:rsidR="00FA1B43" w:rsidRPr="00724C17" w:rsidRDefault="00FA1B43" w:rsidP="00724C17">
      <w:pPr>
        <w:pStyle w:val="Odstavecseseznamem"/>
        <w:numPr>
          <w:ilvl w:val="0"/>
          <w:numId w:val="3"/>
        </w:numPr>
        <w:tabs>
          <w:tab w:val="left" w:pos="851"/>
        </w:tabs>
        <w:spacing w:line="276" w:lineRule="auto"/>
        <w:ind w:left="851" w:hanging="567"/>
        <w:contextualSpacing w:val="0"/>
        <w:jc w:val="both"/>
        <w:rPr>
          <w:rFonts w:ascii="Arial" w:hAnsi="Arial" w:cs="Arial"/>
        </w:rPr>
      </w:pPr>
      <w:r w:rsidRPr="00724C17">
        <w:rPr>
          <w:rFonts w:ascii="Arial" w:hAnsi="Arial" w:cs="Arial"/>
        </w:rPr>
        <w:t>výzkumný nebo akademický pracovník působící v době podání návrhu projektu aktivně v oboru zvoleném k podpoře v Evropském výzkumném prostoru mimo Českou republiku nebo ve výzkumném prostoru technologických lídrů (např. Japonska, Jižní Korey, Tchaj-wanu nebo USA)</w:t>
      </w:r>
      <w:r w:rsidR="00451A57">
        <w:rPr>
          <w:rFonts w:ascii="Arial" w:hAnsi="Arial" w:cs="Arial"/>
        </w:rPr>
        <w:t>;</w:t>
      </w:r>
    </w:p>
    <w:p w14:paraId="0FB717ED" w14:textId="77777777" w:rsidR="002E74C3" w:rsidRPr="00724C17" w:rsidRDefault="002E74C3" w:rsidP="00724C17">
      <w:pPr>
        <w:pStyle w:val="Odstavecseseznamem"/>
        <w:numPr>
          <w:ilvl w:val="0"/>
          <w:numId w:val="3"/>
        </w:numPr>
        <w:tabs>
          <w:tab w:val="left" w:pos="851"/>
        </w:tabs>
        <w:spacing w:line="276" w:lineRule="auto"/>
        <w:ind w:left="851" w:hanging="567"/>
        <w:contextualSpacing w:val="0"/>
        <w:jc w:val="both"/>
        <w:rPr>
          <w:rFonts w:ascii="Arial" w:hAnsi="Arial" w:cs="Arial"/>
        </w:rPr>
      </w:pPr>
      <w:r w:rsidRPr="00724C17">
        <w:rPr>
          <w:rFonts w:ascii="Arial" w:hAnsi="Arial" w:cs="Arial"/>
        </w:rPr>
        <w:t xml:space="preserve">autor nepublikačního výstupu chráněného podle zvláštního právního předpisu, k němuž byla uplatněna v předchozích 3 kalendářních letech licence; </w:t>
      </w:r>
    </w:p>
    <w:p w14:paraId="7E1D8622" w14:textId="14FF1B57" w:rsidR="002E74C3" w:rsidRPr="00724C17" w:rsidRDefault="002E74C3" w:rsidP="00724C17">
      <w:pPr>
        <w:pStyle w:val="Odstavecseseznamem"/>
        <w:numPr>
          <w:ilvl w:val="0"/>
          <w:numId w:val="3"/>
        </w:numPr>
        <w:tabs>
          <w:tab w:val="left" w:pos="851"/>
        </w:tabs>
        <w:spacing w:line="276" w:lineRule="auto"/>
        <w:ind w:left="851" w:hanging="567"/>
        <w:contextualSpacing w:val="0"/>
        <w:jc w:val="both"/>
        <w:rPr>
          <w:rFonts w:ascii="Arial" w:hAnsi="Arial" w:cs="Arial"/>
        </w:rPr>
      </w:pPr>
      <w:r w:rsidRPr="00724C17">
        <w:rPr>
          <w:rFonts w:ascii="Arial" w:hAnsi="Arial" w:cs="Arial"/>
        </w:rPr>
        <w:t>odborník z aplikační sféry (např. výzkumně vývojový pracovník aktivně působící v podnikovém sektoru, technolog ve výrobním provozu, zkušební pracovník nebo vedoucí pracovník ve výrobě)</w:t>
      </w:r>
      <w:r w:rsidR="00FA1B43" w:rsidRPr="00724C17">
        <w:rPr>
          <w:rFonts w:ascii="Arial" w:hAnsi="Arial" w:cs="Arial"/>
        </w:rPr>
        <w:t>.</w:t>
      </w:r>
    </w:p>
    <w:p w14:paraId="074DCEAB" w14:textId="77777777" w:rsidR="006C706A" w:rsidRPr="00724C17" w:rsidRDefault="006C706A" w:rsidP="00724C17">
      <w:pPr>
        <w:spacing w:line="276" w:lineRule="auto"/>
        <w:jc w:val="both"/>
        <w:rPr>
          <w:rFonts w:ascii="Arial" w:hAnsi="Arial" w:cs="Arial"/>
          <w:u w:val="single"/>
        </w:rPr>
      </w:pPr>
    </w:p>
    <w:p w14:paraId="3E864B60" w14:textId="699153EE" w:rsidR="00717AAC" w:rsidRPr="00724C17" w:rsidRDefault="003F4123" w:rsidP="00724C17">
      <w:pPr>
        <w:keepNext/>
        <w:keepLines/>
        <w:spacing w:line="276" w:lineRule="auto"/>
        <w:jc w:val="both"/>
        <w:rPr>
          <w:rFonts w:ascii="Arial" w:hAnsi="Arial" w:cs="Arial"/>
          <w:u w:val="single"/>
        </w:rPr>
      </w:pPr>
      <w:r w:rsidRPr="00724C17">
        <w:rPr>
          <w:rFonts w:ascii="Arial" w:hAnsi="Arial" w:cs="Arial"/>
          <w:u w:val="single"/>
        </w:rPr>
        <w:t>Očekávané výstupy</w:t>
      </w:r>
      <w:r w:rsidR="00901E3D" w:rsidRPr="00724C17">
        <w:rPr>
          <w:rFonts w:ascii="Arial" w:hAnsi="Arial" w:cs="Arial"/>
          <w:u w:val="single"/>
        </w:rPr>
        <w:t xml:space="preserve"> projektů</w:t>
      </w:r>
      <w:r w:rsidR="00DE2D92" w:rsidRPr="00724C17">
        <w:rPr>
          <w:rFonts w:ascii="Arial" w:hAnsi="Arial" w:cs="Arial"/>
          <w:u w:val="single"/>
        </w:rPr>
        <w:t xml:space="preserve"> a programu</w:t>
      </w:r>
      <w:r w:rsidR="00F335BB" w:rsidRPr="00724C17">
        <w:rPr>
          <w:rFonts w:ascii="Arial" w:hAnsi="Arial" w:cs="Arial"/>
          <w:u w:val="single"/>
        </w:rPr>
        <w:t>:</w:t>
      </w:r>
    </w:p>
    <w:p w14:paraId="574E229B" w14:textId="4C20EA25" w:rsidR="00E072DC" w:rsidRPr="00724C17" w:rsidRDefault="008E0E9D" w:rsidP="00724C17">
      <w:pPr>
        <w:keepNext/>
        <w:keepLines/>
        <w:spacing w:line="276" w:lineRule="auto"/>
        <w:jc w:val="both"/>
        <w:rPr>
          <w:rFonts w:ascii="Arial" w:hAnsi="Arial" w:cs="Arial"/>
        </w:rPr>
      </w:pPr>
      <w:r w:rsidRPr="00724C17">
        <w:rPr>
          <w:rFonts w:ascii="Arial" w:hAnsi="Arial" w:cs="Arial"/>
        </w:rPr>
        <w:t>V projektech</w:t>
      </w:r>
      <w:r w:rsidR="00DF2022" w:rsidRPr="00724C17">
        <w:rPr>
          <w:rFonts w:ascii="Arial" w:hAnsi="Arial" w:cs="Arial"/>
        </w:rPr>
        <w:t xml:space="preserve"> tohoto programu</w:t>
      </w:r>
      <w:r w:rsidRPr="00724C17">
        <w:rPr>
          <w:rFonts w:ascii="Arial" w:hAnsi="Arial" w:cs="Arial"/>
        </w:rPr>
        <w:t xml:space="preserve"> </w:t>
      </w:r>
      <w:r w:rsidR="00533107" w:rsidRPr="00724C17">
        <w:rPr>
          <w:rFonts w:ascii="Arial" w:hAnsi="Arial" w:cs="Arial"/>
        </w:rPr>
        <w:t>se očekává produkce</w:t>
      </w:r>
      <w:r w:rsidRPr="00724C17">
        <w:rPr>
          <w:rFonts w:ascii="Arial" w:hAnsi="Arial" w:cs="Arial"/>
        </w:rPr>
        <w:t xml:space="preserve"> </w:t>
      </w:r>
      <w:r w:rsidR="00533107" w:rsidRPr="00724C17">
        <w:rPr>
          <w:rFonts w:ascii="Arial" w:hAnsi="Arial" w:cs="Arial"/>
        </w:rPr>
        <w:t>především vědeckých</w:t>
      </w:r>
      <w:r w:rsidR="007364E7" w:rsidRPr="00724C17">
        <w:rPr>
          <w:rFonts w:ascii="Arial" w:hAnsi="Arial" w:cs="Arial"/>
        </w:rPr>
        <w:t xml:space="preserve"> </w:t>
      </w:r>
      <w:r w:rsidR="00E072DC" w:rsidRPr="00724C17">
        <w:rPr>
          <w:rFonts w:ascii="Arial" w:hAnsi="Arial" w:cs="Arial"/>
        </w:rPr>
        <w:t>publika</w:t>
      </w:r>
      <w:r w:rsidR="00533107" w:rsidRPr="00724C17">
        <w:rPr>
          <w:rFonts w:ascii="Arial" w:hAnsi="Arial" w:cs="Arial"/>
        </w:rPr>
        <w:t>cí a dále výstupů</w:t>
      </w:r>
      <w:r w:rsidR="00E072DC" w:rsidRPr="00724C17">
        <w:rPr>
          <w:rFonts w:ascii="Arial" w:hAnsi="Arial" w:cs="Arial"/>
        </w:rPr>
        <w:t xml:space="preserve"> nepublikačního charakteru</w:t>
      </w:r>
      <w:r w:rsidR="00816EED" w:rsidRPr="00724C17">
        <w:rPr>
          <w:rFonts w:ascii="Arial" w:hAnsi="Arial" w:cs="Arial"/>
        </w:rPr>
        <w:t xml:space="preserve"> (dle kategorizace v příloze 4 M</w:t>
      </w:r>
      <w:r w:rsidR="00F8605F" w:rsidRPr="00724C17">
        <w:rPr>
          <w:rFonts w:ascii="Arial" w:hAnsi="Arial" w:cs="Arial"/>
        </w:rPr>
        <w:t>etodiky 20</w:t>
      </w:r>
      <w:r w:rsidR="00816EED" w:rsidRPr="00724C17">
        <w:rPr>
          <w:rFonts w:ascii="Arial" w:hAnsi="Arial" w:cs="Arial"/>
        </w:rPr>
        <w:t>17+</w:t>
      </w:r>
      <w:r w:rsidR="00FA092C" w:rsidRPr="00724C17">
        <w:rPr>
          <w:rStyle w:val="Znakapoznpodarou"/>
          <w:rFonts w:ascii="Arial" w:hAnsi="Arial" w:cs="Arial"/>
        </w:rPr>
        <w:footnoteReference w:id="6"/>
      </w:r>
      <w:r w:rsidR="00451A57">
        <w:rPr>
          <w:rFonts w:ascii="Arial" w:hAnsi="Arial" w:cs="Arial"/>
        </w:rPr>
        <w:t>)</w:t>
      </w:r>
      <w:r w:rsidR="00332FD1" w:rsidRPr="00724C17">
        <w:rPr>
          <w:rFonts w:ascii="Arial" w:hAnsi="Arial" w:cs="Arial"/>
        </w:rPr>
        <w:t xml:space="preserve"> a další typy výstupů</w:t>
      </w:r>
      <w:r w:rsidR="00F335BB" w:rsidRPr="00724C17">
        <w:rPr>
          <w:rFonts w:ascii="Arial" w:hAnsi="Arial" w:cs="Arial"/>
        </w:rPr>
        <w:t>.</w:t>
      </w:r>
    </w:p>
    <w:p w14:paraId="384F128E" w14:textId="42129ADF" w:rsidR="003E57F2" w:rsidRPr="00724C17" w:rsidRDefault="003E57F2" w:rsidP="00451A57">
      <w:pPr>
        <w:pageBreakBefore/>
        <w:spacing w:line="276" w:lineRule="auto"/>
        <w:jc w:val="both"/>
        <w:rPr>
          <w:rFonts w:ascii="Arial" w:hAnsi="Arial" w:cs="Arial"/>
        </w:rPr>
      </w:pPr>
      <w:r w:rsidRPr="00724C17">
        <w:rPr>
          <w:rFonts w:ascii="Arial" w:hAnsi="Arial" w:cs="Arial"/>
        </w:rPr>
        <w:lastRenderedPageBreak/>
        <w:t>Očekávané výs</w:t>
      </w:r>
      <w:r w:rsidR="00DE2D92" w:rsidRPr="00724C17">
        <w:rPr>
          <w:rFonts w:ascii="Arial" w:hAnsi="Arial" w:cs="Arial"/>
        </w:rPr>
        <w:t>tupy</w:t>
      </w:r>
      <w:r w:rsidRPr="00724C17">
        <w:rPr>
          <w:rFonts w:ascii="Arial" w:hAnsi="Arial" w:cs="Arial"/>
        </w:rPr>
        <w:t>:</w:t>
      </w:r>
    </w:p>
    <w:p w14:paraId="27DE401E" w14:textId="291E7202" w:rsidR="003E57F2" w:rsidRPr="00724C17" w:rsidRDefault="004A0B9E" w:rsidP="00724C17">
      <w:pPr>
        <w:pStyle w:val="Odstavecseseznamem"/>
        <w:numPr>
          <w:ilvl w:val="0"/>
          <w:numId w:val="9"/>
        </w:numPr>
        <w:spacing w:line="276" w:lineRule="auto"/>
        <w:ind w:left="567" w:hanging="283"/>
        <w:contextualSpacing w:val="0"/>
        <w:jc w:val="both"/>
        <w:rPr>
          <w:rFonts w:ascii="Arial" w:hAnsi="Arial" w:cs="Arial"/>
        </w:rPr>
      </w:pPr>
      <w:r w:rsidRPr="00724C17">
        <w:rPr>
          <w:rFonts w:ascii="Arial" w:hAnsi="Arial" w:cs="Arial"/>
        </w:rPr>
        <w:t>publikační výsledky výzkumu a vývoje – druhy</w:t>
      </w:r>
      <w:r w:rsidR="00A5223D" w:rsidRPr="00724C17">
        <w:rPr>
          <w:rFonts w:ascii="Arial" w:hAnsi="Arial" w:cs="Arial"/>
        </w:rPr>
        <w:t xml:space="preserve"> J</w:t>
      </w:r>
      <w:r w:rsidR="00FB4B5E" w:rsidRPr="00724C17">
        <w:rPr>
          <w:rFonts w:ascii="Arial" w:hAnsi="Arial" w:cs="Arial"/>
        </w:rPr>
        <w:t>, B, C</w:t>
      </w:r>
      <w:r w:rsidRPr="00724C17">
        <w:rPr>
          <w:rFonts w:ascii="Arial" w:hAnsi="Arial" w:cs="Arial"/>
        </w:rPr>
        <w:t>, D</w:t>
      </w:r>
    </w:p>
    <w:p w14:paraId="0D076037" w14:textId="72105F47" w:rsidR="003E57F2" w:rsidRPr="00724C17" w:rsidRDefault="003E57F2" w:rsidP="00724C17">
      <w:pPr>
        <w:pStyle w:val="Odstavecseseznamem"/>
        <w:numPr>
          <w:ilvl w:val="0"/>
          <w:numId w:val="9"/>
        </w:numPr>
        <w:spacing w:line="276" w:lineRule="auto"/>
        <w:ind w:left="567" w:hanging="283"/>
        <w:contextualSpacing w:val="0"/>
        <w:jc w:val="both"/>
        <w:rPr>
          <w:rFonts w:ascii="Arial" w:hAnsi="Arial" w:cs="Arial"/>
        </w:rPr>
      </w:pPr>
      <w:r w:rsidRPr="00724C17">
        <w:rPr>
          <w:rFonts w:ascii="Arial" w:hAnsi="Arial" w:cs="Arial"/>
        </w:rPr>
        <w:t>specializované veřejné databáze (</w:t>
      </w:r>
      <w:r w:rsidR="004A0B9E" w:rsidRPr="00724C17">
        <w:rPr>
          <w:rFonts w:ascii="Arial" w:hAnsi="Arial" w:cs="Arial"/>
        </w:rPr>
        <w:t xml:space="preserve">druh </w:t>
      </w:r>
      <w:r w:rsidRPr="00724C17">
        <w:rPr>
          <w:rFonts w:ascii="Arial" w:hAnsi="Arial" w:cs="Arial"/>
        </w:rPr>
        <w:t>S)</w:t>
      </w:r>
    </w:p>
    <w:p w14:paraId="074C5275" w14:textId="36F65EF0" w:rsidR="00816EED" w:rsidRPr="00724C17" w:rsidRDefault="00816EED" w:rsidP="00724C17">
      <w:pPr>
        <w:pStyle w:val="Odstavecseseznamem"/>
        <w:numPr>
          <w:ilvl w:val="0"/>
          <w:numId w:val="9"/>
        </w:numPr>
        <w:spacing w:line="276" w:lineRule="auto"/>
        <w:ind w:left="567" w:hanging="283"/>
        <w:contextualSpacing w:val="0"/>
        <w:jc w:val="both"/>
        <w:rPr>
          <w:rFonts w:ascii="Arial" w:hAnsi="Arial" w:cs="Arial"/>
        </w:rPr>
      </w:pPr>
      <w:r w:rsidRPr="00724C17">
        <w:rPr>
          <w:rFonts w:ascii="Arial" w:hAnsi="Arial" w:cs="Arial"/>
        </w:rPr>
        <w:t xml:space="preserve">oborové konference a semináře pro </w:t>
      </w:r>
      <w:r w:rsidR="001414A6" w:rsidRPr="00724C17">
        <w:rPr>
          <w:rFonts w:ascii="Arial" w:hAnsi="Arial" w:cs="Arial"/>
        </w:rPr>
        <w:t>širší</w:t>
      </w:r>
      <w:r w:rsidRPr="00724C17">
        <w:rPr>
          <w:rFonts w:ascii="Arial" w:hAnsi="Arial" w:cs="Arial"/>
        </w:rPr>
        <w:t xml:space="preserve"> odbornou veřejnost </w:t>
      </w:r>
      <w:r w:rsidR="001414A6" w:rsidRPr="00724C17">
        <w:rPr>
          <w:rFonts w:ascii="Arial" w:hAnsi="Arial" w:cs="Arial"/>
        </w:rPr>
        <w:t>z návazného výzkumu a aplikační praxe</w:t>
      </w:r>
      <w:r w:rsidRPr="00724C17">
        <w:rPr>
          <w:rFonts w:ascii="Arial" w:hAnsi="Arial" w:cs="Arial"/>
        </w:rPr>
        <w:t xml:space="preserve"> (</w:t>
      </w:r>
      <w:r w:rsidR="004A0B9E" w:rsidRPr="00724C17">
        <w:rPr>
          <w:rFonts w:ascii="Arial" w:hAnsi="Arial" w:cs="Arial"/>
        </w:rPr>
        <w:t xml:space="preserve">druhy </w:t>
      </w:r>
      <w:r w:rsidRPr="00724C17">
        <w:rPr>
          <w:rFonts w:ascii="Arial" w:hAnsi="Arial" w:cs="Arial"/>
        </w:rPr>
        <w:t>M, W)</w:t>
      </w:r>
    </w:p>
    <w:p w14:paraId="40B3C4D3" w14:textId="77777777" w:rsidR="0094637A" w:rsidRPr="00724C17" w:rsidRDefault="0094637A" w:rsidP="00724C17">
      <w:pPr>
        <w:pStyle w:val="Odstavecseseznamem"/>
        <w:spacing w:line="276" w:lineRule="auto"/>
        <w:ind w:left="567"/>
        <w:contextualSpacing w:val="0"/>
        <w:jc w:val="both"/>
        <w:rPr>
          <w:rFonts w:ascii="Arial" w:hAnsi="Arial" w:cs="Arial"/>
        </w:rPr>
      </w:pPr>
    </w:p>
    <w:p w14:paraId="37EF92AA" w14:textId="4B0A548D" w:rsidR="004D2D9C" w:rsidRPr="00724C17" w:rsidRDefault="00D621A7" w:rsidP="00724C17">
      <w:pPr>
        <w:spacing w:line="276" w:lineRule="auto"/>
        <w:jc w:val="both"/>
        <w:rPr>
          <w:rFonts w:ascii="Arial" w:hAnsi="Arial" w:cs="Arial"/>
        </w:rPr>
      </w:pPr>
      <w:r w:rsidRPr="00724C17">
        <w:rPr>
          <w:rFonts w:ascii="Arial" w:hAnsi="Arial" w:cs="Arial"/>
        </w:rPr>
        <w:t xml:space="preserve">V projektech mohou vznikat i další typy výstupů, jejichž kategorizace se </w:t>
      </w:r>
      <w:r w:rsidR="004E1F3F" w:rsidRPr="00724C17">
        <w:rPr>
          <w:rFonts w:ascii="Arial" w:hAnsi="Arial" w:cs="Arial"/>
        </w:rPr>
        <w:t>ř</w:t>
      </w:r>
      <w:r w:rsidR="00CD0670" w:rsidRPr="00724C17">
        <w:rPr>
          <w:rFonts w:ascii="Arial" w:hAnsi="Arial" w:cs="Arial"/>
        </w:rPr>
        <w:t>íd</w:t>
      </w:r>
      <w:r w:rsidR="004E1F3F" w:rsidRPr="00724C17">
        <w:rPr>
          <w:rFonts w:ascii="Arial" w:hAnsi="Arial" w:cs="Arial"/>
        </w:rPr>
        <w:t>í</w:t>
      </w:r>
      <w:r w:rsidR="00CD0670" w:rsidRPr="00724C17">
        <w:rPr>
          <w:rFonts w:ascii="Arial" w:hAnsi="Arial" w:cs="Arial"/>
        </w:rPr>
        <w:t xml:space="preserve"> </w:t>
      </w:r>
      <w:r w:rsidRPr="00724C17">
        <w:rPr>
          <w:rFonts w:ascii="Arial" w:hAnsi="Arial" w:cs="Arial"/>
        </w:rPr>
        <w:t>M</w:t>
      </w:r>
      <w:r w:rsidR="00CD0670" w:rsidRPr="00724C17">
        <w:rPr>
          <w:rFonts w:ascii="Arial" w:hAnsi="Arial" w:cs="Arial"/>
        </w:rPr>
        <w:t xml:space="preserve">etodikou </w:t>
      </w:r>
      <w:r w:rsidR="000C532E" w:rsidRPr="00724C17">
        <w:rPr>
          <w:rFonts w:ascii="Arial" w:hAnsi="Arial" w:cs="Arial"/>
        </w:rPr>
        <w:t>20</w:t>
      </w:r>
      <w:r w:rsidRPr="00724C17">
        <w:rPr>
          <w:rFonts w:ascii="Arial" w:hAnsi="Arial" w:cs="Arial"/>
        </w:rPr>
        <w:t>17+.</w:t>
      </w:r>
      <w:r w:rsidR="000C532E" w:rsidRPr="00724C17">
        <w:rPr>
          <w:rFonts w:ascii="Arial" w:hAnsi="Arial" w:cs="Arial"/>
        </w:rPr>
        <w:t xml:space="preserve"> </w:t>
      </w:r>
      <w:r w:rsidR="007A71CD" w:rsidRPr="00724C17">
        <w:rPr>
          <w:rFonts w:ascii="Arial" w:hAnsi="Arial" w:cs="Arial"/>
        </w:rPr>
        <w:t xml:space="preserve">S ohledem na cíle programu se požaduje </w:t>
      </w:r>
      <w:r w:rsidR="004D2D9C" w:rsidRPr="00724C17">
        <w:rPr>
          <w:rFonts w:ascii="Arial" w:hAnsi="Arial" w:cs="Arial"/>
        </w:rPr>
        <w:t>nejméně</w:t>
      </w:r>
      <w:r w:rsidR="004D2D9C" w:rsidRPr="00724C17" w:rsidDel="00F90432">
        <w:rPr>
          <w:rFonts w:ascii="Arial" w:hAnsi="Arial" w:cs="Arial"/>
        </w:rPr>
        <w:t xml:space="preserve"> </w:t>
      </w:r>
      <w:r w:rsidR="00CD0DE3" w:rsidRPr="00724C17">
        <w:rPr>
          <w:rFonts w:ascii="Arial" w:hAnsi="Arial" w:cs="Arial"/>
        </w:rPr>
        <w:t>4</w:t>
      </w:r>
      <w:r w:rsidR="004D2D9C" w:rsidRPr="00724C17">
        <w:rPr>
          <w:rFonts w:ascii="Arial" w:hAnsi="Arial" w:cs="Arial"/>
        </w:rPr>
        <w:t>0% podíl publikačních výstupů v</w:t>
      </w:r>
      <w:r w:rsidR="007A71CD" w:rsidRPr="00724C17">
        <w:rPr>
          <w:rFonts w:ascii="Arial" w:hAnsi="Arial" w:cs="Arial"/>
        </w:rPr>
        <w:t xml:space="preserve"> odborných periodikách zařazených </w:t>
      </w:r>
      <w:proofErr w:type="spellStart"/>
      <w:r w:rsidR="007A71CD" w:rsidRPr="00724C17">
        <w:rPr>
          <w:rFonts w:ascii="Arial" w:hAnsi="Arial" w:cs="Arial"/>
        </w:rPr>
        <w:t>bibiometrickými</w:t>
      </w:r>
      <w:proofErr w:type="spellEnd"/>
      <w:r w:rsidR="007A71CD" w:rsidRPr="00724C17">
        <w:rPr>
          <w:rFonts w:ascii="Arial" w:hAnsi="Arial" w:cs="Arial"/>
        </w:rPr>
        <w:t xml:space="preserve"> metrikami do </w:t>
      </w:r>
      <w:r w:rsidR="004D2D9C" w:rsidRPr="00724C17">
        <w:rPr>
          <w:rFonts w:ascii="Arial" w:hAnsi="Arial" w:cs="Arial"/>
        </w:rPr>
        <w:t>Q1</w:t>
      </w:r>
      <w:r w:rsidR="007A71CD" w:rsidRPr="00724C17">
        <w:rPr>
          <w:rFonts w:ascii="Arial" w:hAnsi="Arial" w:cs="Arial"/>
        </w:rPr>
        <w:t>.</w:t>
      </w:r>
      <w:r w:rsidR="004D2D9C" w:rsidRPr="00724C17">
        <w:rPr>
          <w:rFonts w:ascii="Arial" w:hAnsi="Arial" w:cs="Arial"/>
        </w:rPr>
        <w:t xml:space="preserve"> Publikační </w:t>
      </w:r>
      <w:r w:rsidR="004A0B9E" w:rsidRPr="00724C17">
        <w:rPr>
          <w:rFonts w:ascii="Arial" w:hAnsi="Arial" w:cs="Arial"/>
        </w:rPr>
        <w:t>výstupy</w:t>
      </w:r>
      <w:r w:rsidR="004D2D9C" w:rsidRPr="00724C17">
        <w:rPr>
          <w:rFonts w:ascii="Arial" w:hAnsi="Arial" w:cs="Arial"/>
        </w:rPr>
        <w:t xml:space="preserve"> a specializované databáze</w:t>
      </w:r>
      <w:r w:rsidR="009F5C83" w:rsidRPr="00724C17">
        <w:rPr>
          <w:rFonts w:ascii="Arial" w:hAnsi="Arial" w:cs="Arial"/>
        </w:rPr>
        <w:t xml:space="preserve"> </w:t>
      </w:r>
      <w:r w:rsidR="004D2D9C" w:rsidRPr="00724C17">
        <w:rPr>
          <w:rFonts w:ascii="Arial" w:hAnsi="Arial" w:cs="Arial"/>
        </w:rPr>
        <w:t>musí být dostupné v režimu otevřeného přístupu</w:t>
      </w:r>
      <w:r w:rsidR="00C02AEA" w:rsidRPr="00724C17">
        <w:rPr>
          <w:rFonts w:ascii="Arial" w:hAnsi="Arial" w:cs="Arial"/>
        </w:rPr>
        <w:t>. Prostřednictvím důvěryhodných standardizovaných úložišť (</w:t>
      </w:r>
      <w:proofErr w:type="spellStart"/>
      <w:r w:rsidR="00C02AEA" w:rsidRPr="00724C17">
        <w:rPr>
          <w:rFonts w:ascii="Arial" w:hAnsi="Arial" w:cs="Arial"/>
        </w:rPr>
        <w:t>repozitářů</w:t>
      </w:r>
      <w:proofErr w:type="spellEnd"/>
      <w:r w:rsidR="00C02AEA" w:rsidRPr="00724C17">
        <w:rPr>
          <w:rFonts w:ascii="Arial" w:hAnsi="Arial" w:cs="Arial"/>
        </w:rPr>
        <w:t xml:space="preserve">) </w:t>
      </w:r>
      <w:r w:rsidR="00DA3399" w:rsidRPr="00724C17">
        <w:rPr>
          <w:rFonts w:ascii="Arial" w:hAnsi="Arial" w:cs="Arial"/>
        </w:rPr>
        <w:t xml:space="preserve">musí být zpřístupněny také </w:t>
      </w:r>
      <w:r w:rsidR="00C02AEA" w:rsidRPr="00724C17">
        <w:rPr>
          <w:rFonts w:ascii="Arial" w:hAnsi="Arial" w:cs="Arial"/>
        </w:rPr>
        <w:t xml:space="preserve">informace o všech </w:t>
      </w:r>
      <w:r w:rsidR="009F5C83" w:rsidRPr="00724C17">
        <w:rPr>
          <w:rFonts w:ascii="Arial" w:hAnsi="Arial" w:cs="Arial"/>
        </w:rPr>
        <w:t xml:space="preserve">dalších </w:t>
      </w:r>
      <w:r w:rsidR="00C02AEA" w:rsidRPr="00724C17">
        <w:rPr>
          <w:rFonts w:ascii="Arial" w:hAnsi="Arial" w:cs="Arial"/>
        </w:rPr>
        <w:t xml:space="preserve">výstupech </w:t>
      </w:r>
      <w:r w:rsidR="009F5C83" w:rsidRPr="00724C17">
        <w:rPr>
          <w:rFonts w:ascii="Arial" w:hAnsi="Arial" w:cs="Arial"/>
        </w:rPr>
        <w:t>projektu</w:t>
      </w:r>
      <w:r w:rsidR="00DD2B90" w:rsidRPr="00724C17">
        <w:rPr>
          <w:rFonts w:ascii="Arial" w:hAnsi="Arial" w:cs="Arial"/>
        </w:rPr>
        <w:t xml:space="preserve"> a </w:t>
      </w:r>
      <w:r w:rsidR="00C02AEA" w:rsidRPr="00724C17">
        <w:rPr>
          <w:rFonts w:ascii="Arial" w:hAnsi="Arial" w:cs="Arial"/>
        </w:rPr>
        <w:t xml:space="preserve">jiných nástrojích </w:t>
      </w:r>
      <w:r w:rsidR="00DD2B90" w:rsidRPr="00724C17">
        <w:rPr>
          <w:rFonts w:ascii="Arial" w:hAnsi="Arial" w:cs="Arial"/>
        </w:rPr>
        <w:t xml:space="preserve">či </w:t>
      </w:r>
      <w:r w:rsidR="00C02AEA" w:rsidRPr="00724C17">
        <w:rPr>
          <w:rFonts w:ascii="Arial" w:hAnsi="Arial" w:cs="Arial"/>
        </w:rPr>
        <w:t>pomůckách potřebných k ověření závěrů publika</w:t>
      </w:r>
      <w:r w:rsidR="00DA3399" w:rsidRPr="00724C17">
        <w:rPr>
          <w:rFonts w:ascii="Arial" w:hAnsi="Arial" w:cs="Arial"/>
        </w:rPr>
        <w:t>čních výs</w:t>
      </w:r>
      <w:r w:rsidR="00097119" w:rsidRPr="00724C17">
        <w:rPr>
          <w:rFonts w:ascii="Arial" w:hAnsi="Arial" w:cs="Arial"/>
        </w:rPr>
        <w:t>tupů</w:t>
      </w:r>
      <w:r w:rsidR="00C02AEA" w:rsidRPr="00724C17">
        <w:rPr>
          <w:rFonts w:ascii="Arial" w:hAnsi="Arial" w:cs="Arial"/>
        </w:rPr>
        <w:t>.</w:t>
      </w:r>
      <w:r w:rsidR="00DA3399" w:rsidRPr="00724C17">
        <w:rPr>
          <w:rFonts w:ascii="Arial" w:hAnsi="Arial" w:cs="Arial"/>
        </w:rPr>
        <w:t xml:space="preserve"> </w:t>
      </w:r>
      <w:r w:rsidR="00C02AEA" w:rsidRPr="00724C17">
        <w:rPr>
          <w:rFonts w:ascii="Arial" w:hAnsi="Arial" w:cs="Arial"/>
        </w:rPr>
        <w:t>Vědecká data potřebná k</w:t>
      </w:r>
      <w:r w:rsidR="00DA3399" w:rsidRPr="00724C17">
        <w:rPr>
          <w:rFonts w:ascii="Arial" w:hAnsi="Arial" w:cs="Arial"/>
        </w:rPr>
        <w:t xml:space="preserve"> tomuto </w:t>
      </w:r>
      <w:r w:rsidR="00C02AEA" w:rsidRPr="00724C17">
        <w:rPr>
          <w:rFonts w:ascii="Arial" w:hAnsi="Arial" w:cs="Arial"/>
        </w:rPr>
        <w:t>ověření</w:t>
      </w:r>
      <w:r w:rsidR="004D2D9C" w:rsidRPr="00724C17">
        <w:rPr>
          <w:rFonts w:ascii="Arial" w:hAnsi="Arial" w:cs="Arial"/>
        </w:rPr>
        <w:t xml:space="preserve"> </w:t>
      </w:r>
      <w:r w:rsidR="00C02AEA" w:rsidRPr="00724C17">
        <w:rPr>
          <w:rFonts w:ascii="Arial" w:hAnsi="Arial" w:cs="Arial"/>
        </w:rPr>
        <w:t xml:space="preserve">musí být </w:t>
      </w:r>
      <w:r w:rsidR="004D2D9C" w:rsidRPr="00724C17">
        <w:rPr>
          <w:rFonts w:ascii="Arial" w:hAnsi="Arial" w:cs="Arial"/>
        </w:rPr>
        <w:t>zpřístup</w:t>
      </w:r>
      <w:r w:rsidR="00C02AEA" w:rsidRPr="00724C17">
        <w:rPr>
          <w:rFonts w:ascii="Arial" w:hAnsi="Arial" w:cs="Arial"/>
        </w:rPr>
        <w:t>něna</w:t>
      </w:r>
      <w:r w:rsidR="004D2D9C" w:rsidRPr="00724C17">
        <w:rPr>
          <w:rFonts w:ascii="Arial" w:hAnsi="Arial" w:cs="Arial"/>
        </w:rPr>
        <w:t xml:space="preserve"> na FAIR principech</w:t>
      </w:r>
      <w:r w:rsidR="00F820EF" w:rsidRPr="00724C17">
        <w:rPr>
          <w:rFonts w:ascii="Arial" w:hAnsi="Arial" w:cs="Arial"/>
        </w:rPr>
        <w:t xml:space="preserve"> (</w:t>
      </w:r>
      <w:r w:rsidR="003F41FA" w:rsidRPr="00724C17">
        <w:rPr>
          <w:rFonts w:ascii="Arial" w:hAnsi="Arial" w:cs="Arial"/>
        </w:rPr>
        <w:t>„</w:t>
      </w:r>
      <w:r w:rsidR="00F820EF" w:rsidRPr="00724C17">
        <w:rPr>
          <w:rFonts w:ascii="Arial" w:hAnsi="Arial" w:cs="Arial"/>
          <w:lang w:val="en-GB"/>
        </w:rPr>
        <w:t>as close as necessary</w:t>
      </w:r>
      <w:r w:rsidR="003F41FA" w:rsidRPr="00724C17">
        <w:rPr>
          <w:rFonts w:ascii="Arial" w:hAnsi="Arial" w:cs="Arial"/>
          <w:lang w:val="en-GB"/>
        </w:rPr>
        <w:t>,</w:t>
      </w:r>
      <w:r w:rsidR="00F820EF" w:rsidRPr="00724C17">
        <w:rPr>
          <w:rFonts w:ascii="Arial" w:hAnsi="Arial" w:cs="Arial"/>
          <w:lang w:val="en-GB"/>
        </w:rPr>
        <w:t xml:space="preserve"> as</w:t>
      </w:r>
      <w:r w:rsidR="003F41FA" w:rsidRPr="00724C17">
        <w:rPr>
          <w:rFonts w:ascii="Arial" w:hAnsi="Arial" w:cs="Arial"/>
          <w:lang w:val="en-GB"/>
        </w:rPr>
        <w:t xml:space="preserve"> </w:t>
      </w:r>
      <w:r w:rsidR="00F820EF" w:rsidRPr="00724C17">
        <w:rPr>
          <w:rFonts w:ascii="Arial" w:hAnsi="Arial" w:cs="Arial"/>
          <w:lang w:val="en-GB"/>
        </w:rPr>
        <w:t>open as</w:t>
      </w:r>
      <w:r w:rsidR="003F41FA" w:rsidRPr="00724C17">
        <w:rPr>
          <w:rFonts w:ascii="Arial" w:hAnsi="Arial" w:cs="Arial"/>
          <w:lang w:val="en-GB"/>
        </w:rPr>
        <w:t xml:space="preserve"> possible</w:t>
      </w:r>
      <w:r w:rsidR="003F41FA" w:rsidRPr="00724C17">
        <w:rPr>
          <w:rFonts w:ascii="Arial" w:hAnsi="Arial" w:cs="Arial"/>
        </w:rPr>
        <w:t>“</w:t>
      </w:r>
      <w:r w:rsidR="00F60A30" w:rsidRPr="00724C17">
        <w:rPr>
          <w:rFonts w:ascii="Arial" w:hAnsi="Arial" w:cs="Arial"/>
        </w:rPr>
        <w:t>)</w:t>
      </w:r>
      <w:r w:rsidR="004D2D9C" w:rsidRPr="00724C17">
        <w:rPr>
          <w:rFonts w:ascii="Arial" w:hAnsi="Arial" w:cs="Arial"/>
        </w:rPr>
        <w:t xml:space="preserve">. </w:t>
      </w:r>
      <w:r w:rsidR="00DA3399" w:rsidRPr="00724C17">
        <w:rPr>
          <w:rFonts w:ascii="Arial" w:hAnsi="Arial" w:cs="Arial"/>
        </w:rPr>
        <w:t>Uplatnění těchto principů umožní</w:t>
      </w:r>
      <w:r w:rsidR="004D2D9C" w:rsidRPr="00724C17">
        <w:rPr>
          <w:rFonts w:ascii="Arial" w:hAnsi="Arial" w:cs="Arial"/>
        </w:rPr>
        <w:t xml:space="preserve"> rychl</w:t>
      </w:r>
      <w:r w:rsidR="001379A8" w:rsidRPr="00724C17">
        <w:rPr>
          <w:rFonts w:ascii="Arial" w:hAnsi="Arial" w:cs="Arial"/>
        </w:rPr>
        <w:t>é</w:t>
      </w:r>
      <w:r w:rsidR="004D2D9C" w:rsidRPr="00724C17">
        <w:rPr>
          <w:rFonts w:ascii="Arial" w:hAnsi="Arial" w:cs="Arial"/>
        </w:rPr>
        <w:t xml:space="preserve"> </w:t>
      </w:r>
      <w:r w:rsidR="001379A8" w:rsidRPr="00724C17">
        <w:rPr>
          <w:rFonts w:ascii="Arial" w:hAnsi="Arial" w:cs="Arial"/>
        </w:rPr>
        <w:t xml:space="preserve">sdílení </w:t>
      </w:r>
      <w:r w:rsidR="004D2D9C" w:rsidRPr="00724C17">
        <w:rPr>
          <w:rFonts w:ascii="Arial" w:hAnsi="Arial" w:cs="Arial"/>
        </w:rPr>
        <w:t>nových poznatků</w:t>
      </w:r>
      <w:r w:rsidR="007E557D" w:rsidRPr="00724C17">
        <w:rPr>
          <w:rFonts w:ascii="Arial" w:hAnsi="Arial" w:cs="Arial"/>
        </w:rPr>
        <w:t>,</w:t>
      </w:r>
      <w:r w:rsidR="004D2D9C" w:rsidRPr="00724C17">
        <w:rPr>
          <w:rFonts w:ascii="Arial" w:hAnsi="Arial" w:cs="Arial"/>
        </w:rPr>
        <w:t xml:space="preserve"> </w:t>
      </w:r>
      <w:r w:rsidR="001379A8" w:rsidRPr="00724C17">
        <w:rPr>
          <w:rFonts w:ascii="Arial" w:hAnsi="Arial" w:cs="Arial"/>
        </w:rPr>
        <w:t xml:space="preserve">jejich další </w:t>
      </w:r>
      <w:r w:rsidR="004D2D9C" w:rsidRPr="00724C17">
        <w:rPr>
          <w:rFonts w:ascii="Arial" w:hAnsi="Arial" w:cs="Arial"/>
        </w:rPr>
        <w:t>využitelnost a zrychl</w:t>
      </w:r>
      <w:r w:rsidR="001379A8" w:rsidRPr="00724C17">
        <w:rPr>
          <w:rFonts w:ascii="Arial" w:hAnsi="Arial" w:cs="Arial"/>
        </w:rPr>
        <w:t>í</w:t>
      </w:r>
      <w:r w:rsidR="004D2D9C" w:rsidRPr="00724C17">
        <w:rPr>
          <w:rFonts w:ascii="Arial" w:hAnsi="Arial" w:cs="Arial"/>
        </w:rPr>
        <w:t xml:space="preserve"> transfer znalostí </w:t>
      </w:r>
      <w:r w:rsidR="001379A8" w:rsidRPr="00724C17">
        <w:rPr>
          <w:rFonts w:ascii="Arial" w:hAnsi="Arial" w:cs="Arial"/>
        </w:rPr>
        <w:t xml:space="preserve">i </w:t>
      </w:r>
      <w:r w:rsidR="004D2D9C" w:rsidRPr="00724C17">
        <w:rPr>
          <w:rFonts w:ascii="Arial" w:hAnsi="Arial" w:cs="Arial"/>
        </w:rPr>
        <w:t>u těch výsledků</w:t>
      </w:r>
      <w:r w:rsidR="001379A8" w:rsidRPr="00724C17">
        <w:rPr>
          <w:rFonts w:ascii="Arial" w:hAnsi="Arial" w:cs="Arial"/>
        </w:rPr>
        <w:t xml:space="preserve"> a dat</w:t>
      </w:r>
      <w:r w:rsidR="004D2D9C" w:rsidRPr="00724C17">
        <w:rPr>
          <w:rFonts w:ascii="Arial" w:hAnsi="Arial" w:cs="Arial"/>
        </w:rPr>
        <w:t xml:space="preserve">, které jejich autoři nezamýšlejí v krátké době sami komercializovat nebo jinak uplatnit. </w:t>
      </w:r>
    </w:p>
    <w:p w14:paraId="31C5AFB7" w14:textId="77777777" w:rsidR="00760F6D" w:rsidRPr="00724C17" w:rsidRDefault="00760F6D" w:rsidP="00724C17">
      <w:pPr>
        <w:spacing w:line="276" w:lineRule="auto"/>
        <w:jc w:val="both"/>
        <w:rPr>
          <w:rFonts w:ascii="Arial" w:hAnsi="Arial" w:cs="Arial"/>
        </w:rPr>
      </w:pPr>
    </w:p>
    <w:p w14:paraId="05D8B80A" w14:textId="6027EFD2" w:rsidR="003F4123" w:rsidRPr="00724C17" w:rsidRDefault="00410BEE" w:rsidP="00724C17">
      <w:pPr>
        <w:spacing w:line="276" w:lineRule="auto"/>
        <w:jc w:val="both"/>
        <w:rPr>
          <w:rFonts w:ascii="Arial" w:hAnsi="Arial" w:cs="Arial"/>
        </w:rPr>
      </w:pPr>
      <w:r w:rsidRPr="00724C17">
        <w:rPr>
          <w:rFonts w:ascii="Arial" w:hAnsi="Arial" w:cs="Arial"/>
        </w:rPr>
        <w:t>Další typy očekávaných výstupů:</w:t>
      </w:r>
    </w:p>
    <w:p w14:paraId="5E4EFED0" w14:textId="174B8D1B" w:rsidR="00A96213" w:rsidRPr="00724C17" w:rsidRDefault="00A96213" w:rsidP="00724C17">
      <w:pPr>
        <w:pStyle w:val="Odstavecseseznamem"/>
        <w:numPr>
          <w:ilvl w:val="0"/>
          <w:numId w:val="9"/>
        </w:numPr>
        <w:spacing w:line="276" w:lineRule="auto"/>
        <w:ind w:left="567" w:hanging="283"/>
        <w:contextualSpacing w:val="0"/>
        <w:jc w:val="both"/>
        <w:rPr>
          <w:rFonts w:ascii="Arial" w:hAnsi="Arial" w:cs="Arial"/>
        </w:rPr>
      </w:pPr>
      <w:r w:rsidRPr="00724C17">
        <w:rPr>
          <w:rFonts w:ascii="Arial" w:hAnsi="Arial" w:cs="Arial"/>
        </w:rPr>
        <w:t xml:space="preserve">studentské </w:t>
      </w:r>
      <w:r w:rsidR="00933CDA" w:rsidRPr="00724C17">
        <w:rPr>
          <w:rFonts w:ascii="Arial" w:hAnsi="Arial" w:cs="Arial"/>
        </w:rPr>
        <w:t xml:space="preserve">kvalifikační </w:t>
      </w:r>
      <w:r w:rsidRPr="00724C17">
        <w:rPr>
          <w:rFonts w:ascii="Arial" w:hAnsi="Arial" w:cs="Arial"/>
        </w:rPr>
        <w:t>práce</w:t>
      </w:r>
      <w:r w:rsidR="00410BEE" w:rsidRPr="00724C17">
        <w:rPr>
          <w:rFonts w:ascii="Arial" w:hAnsi="Arial" w:cs="Arial"/>
        </w:rPr>
        <w:t xml:space="preserve"> </w:t>
      </w:r>
    </w:p>
    <w:p w14:paraId="561824A3" w14:textId="48711129" w:rsidR="00593176" w:rsidRPr="00724C17" w:rsidRDefault="00593176" w:rsidP="00724C17">
      <w:pPr>
        <w:pStyle w:val="Odstavecseseznamem"/>
        <w:numPr>
          <w:ilvl w:val="0"/>
          <w:numId w:val="9"/>
        </w:numPr>
        <w:spacing w:line="276" w:lineRule="auto"/>
        <w:ind w:left="567" w:hanging="283"/>
        <w:contextualSpacing w:val="0"/>
        <w:jc w:val="both"/>
        <w:rPr>
          <w:rFonts w:ascii="Arial" w:hAnsi="Arial" w:cs="Arial"/>
        </w:rPr>
      </w:pPr>
      <w:r w:rsidRPr="00724C17">
        <w:rPr>
          <w:rFonts w:ascii="Arial" w:hAnsi="Arial" w:cs="Arial"/>
        </w:rPr>
        <w:t xml:space="preserve">plán správy výzkumných </w:t>
      </w:r>
      <w:r w:rsidR="00816EED" w:rsidRPr="00724C17">
        <w:rPr>
          <w:rFonts w:ascii="Arial" w:hAnsi="Arial" w:cs="Arial"/>
        </w:rPr>
        <w:t xml:space="preserve">dat </w:t>
      </w:r>
    </w:p>
    <w:p w14:paraId="21712C7D" w14:textId="34AC2F42" w:rsidR="004D7EDB" w:rsidRPr="00724C17" w:rsidRDefault="00890030" w:rsidP="00724C17">
      <w:pPr>
        <w:pStyle w:val="Odstavecseseznamem"/>
        <w:numPr>
          <w:ilvl w:val="0"/>
          <w:numId w:val="9"/>
        </w:numPr>
        <w:spacing w:line="276" w:lineRule="auto"/>
        <w:ind w:left="567" w:hanging="283"/>
        <w:contextualSpacing w:val="0"/>
        <w:jc w:val="both"/>
        <w:rPr>
          <w:rFonts w:ascii="Arial" w:hAnsi="Arial" w:cs="Arial"/>
        </w:rPr>
      </w:pPr>
      <w:r w:rsidRPr="00724C17">
        <w:rPr>
          <w:rFonts w:ascii="Arial" w:hAnsi="Arial" w:cs="Arial"/>
        </w:rPr>
        <w:t xml:space="preserve">výzkumná data a </w:t>
      </w:r>
      <w:r w:rsidR="004D7EDB" w:rsidRPr="00724C17">
        <w:rPr>
          <w:rFonts w:ascii="Arial" w:hAnsi="Arial" w:cs="Arial"/>
        </w:rPr>
        <w:t>data sety</w:t>
      </w:r>
    </w:p>
    <w:p w14:paraId="7C3F0E75" w14:textId="53FB0786" w:rsidR="00901E3D" w:rsidRPr="00724C17" w:rsidRDefault="00D3605B" w:rsidP="00724C17">
      <w:pPr>
        <w:pStyle w:val="Odstavecseseznamem"/>
        <w:numPr>
          <w:ilvl w:val="0"/>
          <w:numId w:val="9"/>
        </w:numPr>
        <w:spacing w:line="276" w:lineRule="auto"/>
        <w:ind w:left="567" w:hanging="283"/>
        <w:contextualSpacing w:val="0"/>
        <w:jc w:val="both"/>
        <w:rPr>
          <w:rFonts w:ascii="Arial" w:hAnsi="Arial" w:cs="Arial"/>
        </w:rPr>
      </w:pPr>
      <w:r w:rsidRPr="00724C17">
        <w:rPr>
          <w:rFonts w:ascii="Arial" w:hAnsi="Arial" w:cs="Arial"/>
        </w:rPr>
        <w:t>zapojení účastníků projektu</w:t>
      </w:r>
      <w:r w:rsidR="00FB35C3" w:rsidRPr="00724C17">
        <w:rPr>
          <w:rFonts w:ascii="Arial" w:hAnsi="Arial" w:cs="Arial"/>
        </w:rPr>
        <w:t xml:space="preserve"> v</w:t>
      </w:r>
      <w:r w:rsidR="00933CDA" w:rsidRPr="00724C17">
        <w:rPr>
          <w:rFonts w:ascii="Arial" w:hAnsi="Arial" w:cs="Arial"/>
        </w:rPr>
        <w:t xml:space="preserve">e věcně </w:t>
      </w:r>
      <w:r w:rsidR="00FB35C3" w:rsidRPr="00724C17">
        <w:rPr>
          <w:rFonts w:ascii="Arial" w:hAnsi="Arial" w:cs="Arial"/>
        </w:rPr>
        <w:t>návazných</w:t>
      </w:r>
      <w:r w:rsidR="0052220D" w:rsidRPr="00724C17">
        <w:rPr>
          <w:rFonts w:ascii="Arial" w:hAnsi="Arial" w:cs="Arial"/>
        </w:rPr>
        <w:t>, tematicky synergických</w:t>
      </w:r>
      <w:r w:rsidR="00FB35C3" w:rsidRPr="00724C17">
        <w:rPr>
          <w:rFonts w:ascii="Arial" w:hAnsi="Arial" w:cs="Arial"/>
        </w:rPr>
        <w:t xml:space="preserve"> projektech podpořených </w:t>
      </w:r>
      <w:r w:rsidR="00933CDA" w:rsidRPr="00724C17">
        <w:rPr>
          <w:rFonts w:ascii="Arial" w:hAnsi="Arial" w:cs="Arial"/>
        </w:rPr>
        <w:t>v</w:t>
      </w:r>
      <w:r w:rsidR="007273C6" w:rsidRPr="00724C17">
        <w:rPr>
          <w:rFonts w:ascii="Arial" w:hAnsi="Arial" w:cs="Arial"/>
        </w:rPr>
        <w:t> </w:t>
      </w:r>
      <w:r w:rsidR="00FB35C3" w:rsidRPr="00724C17">
        <w:rPr>
          <w:rFonts w:ascii="Arial" w:hAnsi="Arial" w:cs="Arial"/>
        </w:rPr>
        <w:t>program</w:t>
      </w:r>
      <w:r w:rsidR="00933CDA" w:rsidRPr="00724C17">
        <w:rPr>
          <w:rFonts w:ascii="Arial" w:hAnsi="Arial" w:cs="Arial"/>
        </w:rPr>
        <w:t>ech</w:t>
      </w:r>
      <w:r w:rsidR="00FB35C3" w:rsidRPr="00724C17">
        <w:rPr>
          <w:rFonts w:ascii="Arial" w:hAnsi="Arial" w:cs="Arial"/>
        </w:rPr>
        <w:t xml:space="preserve"> </w:t>
      </w:r>
      <w:r w:rsidR="00933CDA" w:rsidRPr="00724C17">
        <w:rPr>
          <w:rFonts w:ascii="Arial" w:hAnsi="Arial" w:cs="Arial"/>
        </w:rPr>
        <w:t xml:space="preserve">TA ČR nebo </w:t>
      </w:r>
      <w:r w:rsidR="00FB35C3" w:rsidRPr="00724C17">
        <w:rPr>
          <w:rFonts w:ascii="Arial" w:hAnsi="Arial" w:cs="Arial"/>
        </w:rPr>
        <w:t>MPO</w:t>
      </w:r>
      <w:r w:rsidR="00933CDA" w:rsidRPr="00724C17">
        <w:rPr>
          <w:rFonts w:ascii="Arial" w:hAnsi="Arial" w:cs="Arial"/>
        </w:rPr>
        <w:t xml:space="preserve"> (vč. projektů</w:t>
      </w:r>
      <w:r w:rsidR="00E50A72" w:rsidRPr="00724C17">
        <w:rPr>
          <w:rFonts w:ascii="Arial" w:hAnsi="Arial" w:cs="Arial"/>
        </w:rPr>
        <w:t xml:space="preserve"> </w:t>
      </w:r>
      <w:r w:rsidR="00933CDA" w:rsidRPr="00724C17">
        <w:rPr>
          <w:rFonts w:ascii="Arial" w:hAnsi="Arial" w:cs="Arial"/>
        </w:rPr>
        <w:t xml:space="preserve">podpořených </w:t>
      </w:r>
      <w:r w:rsidR="00E50A72" w:rsidRPr="00724C17">
        <w:rPr>
          <w:rFonts w:ascii="Arial" w:hAnsi="Arial" w:cs="Arial"/>
        </w:rPr>
        <w:t>v operačním programu OP TAK</w:t>
      </w:r>
      <w:r w:rsidR="00933CDA" w:rsidRPr="00724C17">
        <w:rPr>
          <w:rFonts w:ascii="Arial" w:hAnsi="Arial" w:cs="Arial"/>
        </w:rPr>
        <w:t>)</w:t>
      </w:r>
      <w:r w:rsidR="00901E3D" w:rsidRPr="00724C17">
        <w:rPr>
          <w:rFonts w:ascii="Arial" w:hAnsi="Arial" w:cs="Arial"/>
        </w:rPr>
        <w:t xml:space="preserve"> </w:t>
      </w:r>
    </w:p>
    <w:p w14:paraId="728E59AA" w14:textId="2D4691B1" w:rsidR="00FB35C3" w:rsidRPr="00724C17" w:rsidRDefault="00D3605B" w:rsidP="00724C17">
      <w:pPr>
        <w:pStyle w:val="Odstavecseseznamem"/>
        <w:numPr>
          <w:ilvl w:val="0"/>
          <w:numId w:val="9"/>
        </w:numPr>
        <w:spacing w:line="276" w:lineRule="auto"/>
        <w:ind w:left="567" w:hanging="283"/>
        <w:contextualSpacing w:val="0"/>
        <w:jc w:val="both"/>
        <w:rPr>
          <w:rFonts w:ascii="Arial" w:hAnsi="Arial" w:cs="Arial"/>
        </w:rPr>
      </w:pPr>
      <w:r w:rsidRPr="00724C17">
        <w:rPr>
          <w:rFonts w:ascii="Arial" w:hAnsi="Arial" w:cs="Arial"/>
        </w:rPr>
        <w:t>zapojení účastníků projektu</w:t>
      </w:r>
      <w:r w:rsidR="00901E3D" w:rsidRPr="00724C17">
        <w:rPr>
          <w:rFonts w:ascii="Arial" w:hAnsi="Arial" w:cs="Arial"/>
        </w:rPr>
        <w:t xml:space="preserve"> v návazných </w:t>
      </w:r>
      <w:r w:rsidR="0052220D" w:rsidRPr="00724C17">
        <w:rPr>
          <w:rFonts w:ascii="Arial" w:hAnsi="Arial" w:cs="Arial"/>
        </w:rPr>
        <w:t xml:space="preserve">tematicky synergických </w:t>
      </w:r>
      <w:r w:rsidR="00901E3D" w:rsidRPr="00724C17">
        <w:rPr>
          <w:rFonts w:ascii="Arial" w:hAnsi="Arial" w:cs="Arial"/>
        </w:rPr>
        <w:t xml:space="preserve">projektech nebo programech podpořených z prostředků EU </w:t>
      </w:r>
      <w:r w:rsidR="00E50A72" w:rsidRPr="00724C17">
        <w:rPr>
          <w:rFonts w:ascii="Arial" w:hAnsi="Arial" w:cs="Arial"/>
        </w:rPr>
        <w:t xml:space="preserve">(např. </w:t>
      </w:r>
      <w:r w:rsidR="00C054A0" w:rsidRPr="00724C17">
        <w:rPr>
          <w:rFonts w:ascii="Arial" w:hAnsi="Arial" w:cs="Arial"/>
        </w:rPr>
        <w:t xml:space="preserve">evropská partnerství, </w:t>
      </w:r>
      <w:r w:rsidR="00E50A72" w:rsidRPr="00724C17">
        <w:rPr>
          <w:rFonts w:ascii="Arial" w:hAnsi="Arial" w:cs="Arial"/>
        </w:rPr>
        <w:t xml:space="preserve">EUREKA či </w:t>
      </w:r>
      <w:proofErr w:type="spellStart"/>
      <w:r w:rsidR="00E50A72" w:rsidRPr="00724C17">
        <w:rPr>
          <w:rFonts w:ascii="Arial" w:hAnsi="Arial" w:cs="Arial"/>
        </w:rPr>
        <w:t>EuroStars</w:t>
      </w:r>
      <w:proofErr w:type="spellEnd"/>
      <w:r w:rsidR="00E50A72" w:rsidRPr="00724C17">
        <w:rPr>
          <w:rFonts w:ascii="Arial" w:hAnsi="Arial" w:cs="Arial"/>
        </w:rPr>
        <w:t xml:space="preserve">) </w:t>
      </w:r>
      <w:r w:rsidR="004D1735" w:rsidRPr="00724C17">
        <w:rPr>
          <w:rFonts w:ascii="Arial" w:hAnsi="Arial" w:cs="Arial"/>
        </w:rPr>
        <w:t xml:space="preserve">nebo </w:t>
      </w:r>
      <w:r w:rsidR="00901E3D" w:rsidRPr="00724C17">
        <w:rPr>
          <w:rFonts w:ascii="Arial" w:hAnsi="Arial" w:cs="Arial"/>
        </w:rPr>
        <w:t>jiného členského státu EU</w:t>
      </w:r>
      <w:r w:rsidR="00FB35C3" w:rsidRPr="00724C17">
        <w:rPr>
          <w:rFonts w:ascii="Arial" w:hAnsi="Arial" w:cs="Arial"/>
        </w:rPr>
        <w:t xml:space="preserve"> </w:t>
      </w:r>
    </w:p>
    <w:p w14:paraId="10581FE3" w14:textId="77777777" w:rsidR="002A45D8" w:rsidRPr="00724C17" w:rsidRDefault="002A45D8" w:rsidP="00724C17">
      <w:pPr>
        <w:spacing w:line="276" w:lineRule="auto"/>
        <w:jc w:val="both"/>
        <w:rPr>
          <w:rFonts w:ascii="Arial" w:hAnsi="Arial" w:cs="Arial"/>
        </w:rPr>
      </w:pPr>
    </w:p>
    <w:p w14:paraId="6311C87C" w14:textId="44146574" w:rsidR="005B6854" w:rsidRPr="00724C17" w:rsidRDefault="005B6854" w:rsidP="00724C17">
      <w:pPr>
        <w:pStyle w:val="Nadpis3"/>
        <w:keepNext/>
        <w:keepLines/>
        <w:spacing w:line="276" w:lineRule="auto"/>
        <w:ind w:left="709" w:hanging="425"/>
        <w:jc w:val="both"/>
        <w:rPr>
          <w:rFonts w:ascii="Arial" w:hAnsi="Arial" w:cs="Arial"/>
        </w:rPr>
      </w:pPr>
      <w:r w:rsidRPr="00724C17">
        <w:rPr>
          <w:rFonts w:ascii="Arial" w:hAnsi="Arial" w:cs="Arial"/>
        </w:rPr>
        <w:t>Doba trvání programu</w:t>
      </w:r>
    </w:p>
    <w:p w14:paraId="41641A35" w14:textId="77777777" w:rsidR="00A51C3A" w:rsidRPr="00724C17" w:rsidRDefault="00A51C3A" w:rsidP="00724C17">
      <w:pPr>
        <w:spacing w:line="276" w:lineRule="auto"/>
        <w:jc w:val="both"/>
        <w:rPr>
          <w:rFonts w:ascii="Arial" w:hAnsi="Arial" w:cs="Arial"/>
        </w:rPr>
      </w:pPr>
      <w:r w:rsidRPr="00724C17">
        <w:rPr>
          <w:rFonts w:ascii="Arial" w:hAnsi="Arial" w:cs="Arial"/>
        </w:rPr>
        <w:t xml:space="preserve">Program bude realizován v letech 2026–2032. </w:t>
      </w:r>
      <w:r w:rsidR="005B6854" w:rsidRPr="00724C17">
        <w:rPr>
          <w:rFonts w:ascii="Arial" w:hAnsi="Arial" w:cs="Arial"/>
        </w:rPr>
        <w:t>Program je navrhován na 7 let, z toho 6 let poskytování podpory na projekty s</w:t>
      </w:r>
      <w:r w:rsidR="00D116D1" w:rsidRPr="00724C17">
        <w:rPr>
          <w:rFonts w:ascii="Arial" w:hAnsi="Arial" w:cs="Arial"/>
        </w:rPr>
        <w:t> dobou řešení</w:t>
      </w:r>
      <w:r w:rsidR="005B6854" w:rsidRPr="00724C17">
        <w:rPr>
          <w:rFonts w:ascii="Arial" w:hAnsi="Arial" w:cs="Arial"/>
        </w:rPr>
        <w:t xml:space="preserve"> 60</w:t>
      </w:r>
      <w:r w:rsidR="00D46441" w:rsidRPr="00724C17">
        <w:rPr>
          <w:rFonts w:ascii="Arial" w:hAnsi="Arial" w:cs="Arial"/>
        </w:rPr>
        <w:t> </w:t>
      </w:r>
      <w:r w:rsidR="00A457B4" w:rsidRPr="00724C17">
        <w:rPr>
          <w:rFonts w:ascii="Arial" w:hAnsi="Arial" w:cs="Arial"/>
        </w:rPr>
        <w:t xml:space="preserve">kalendářních </w:t>
      </w:r>
      <w:r w:rsidR="005B6854" w:rsidRPr="00724C17">
        <w:rPr>
          <w:rFonts w:ascii="Arial" w:hAnsi="Arial" w:cs="Arial"/>
        </w:rPr>
        <w:t xml:space="preserve">měsíců. </w:t>
      </w:r>
      <w:r w:rsidRPr="00724C17">
        <w:rPr>
          <w:rFonts w:ascii="Arial" w:hAnsi="Arial" w:cs="Arial"/>
        </w:rPr>
        <w:t>Zahájení řešení projektů se předpokládá ve 2. polovině roku 2026.</w:t>
      </w:r>
    </w:p>
    <w:p w14:paraId="1FD248D0" w14:textId="26386710" w:rsidR="005B6854" w:rsidRPr="00724C17" w:rsidRDefault="005B6854" w:rsidP="00724C17">
      <w:pPr>
        <w:spacing w:line="276" w:lineRule="auto"/>
        <w:jc w:val="both"/>
        <w:rPr>
          <w:rFonts w:ascii="Arial" w:hAnsi="Arial" w:cs="Arial"/>
        </w:rPr>
      </w:pPr>
      <w:r w:rsidRPr="00724C17">
        <w:rPr>
          <w:rFonts w:ascii="Arial" w:hAnsi="Arial" w:cs="Arial"/>
        </w:rPr>
        <w:t xml:space="preserve">Předpokládá se vyhlášení </w:t>
      </w:r>
      <w:r w:rsidR="0099134D" w:rsidRPr="00724C17">
        <w:rPr>
          <w:rFonts w:ascii="Arial" w:hAnsi="Arial" w:cs="Arial"/>
        </w:rPr>
        <w:t xml:space="preserve">maximálně </w:t>
      </w:r>
      <w:r w:rsidRPr="00724C17">
        <w:rPr>
          <w:rFonts w:ascii="Arial" w:hAnsi="Arial" w:cs="Arial"/>
        </w:rPr>
        <w:t>dvou veřejných soutěží – základní v</w:t>
      </w:r>
      <w:r w:rsidR="00D46441" w:rsidRPr="00724C17">
        <w:rPr>
          <w:rFonts w:ascii="Arial" w:hAnsi="Arial" w:cs="Arial"/>
        </w:rPr>
        <w:t> </w:t>
      </w:r>
      <w:r w:rsidRPr="00724C17">
        <w:rPr>
          <w:rFonts w:ascii="Arial" w:hAnsi="Arial" w:cs="Arial"/>
        </w:rPr>
        <w:t xml:space="preserve">prvním roce implementace programu, případně následující doplňková, jejímž úkolem </w:t>
      </w:r>
      <w:r w:rsidR="00D116D1" w:rsidRPr="00724C17">
        <w:rPr>
          <w:rFonts w:ascii="Arial" w:hAnsi="Arial" w:cs="Arial"/>
        </w:rPr>
        <w:t xml:space="preserve">bude </w:t>
      </w:r>
      <w:r w:rsidRPr="00724C17">
        <w:rPr>
          <w:rFonts w:ascii="Arial" w:hAnsi="Arial" w:cs="Arial"/>
        </w:rPr>
        <w:t>zajistit doplnění projekt</w:t>
      </w:r>
      <w:r w:rsidR="0099134D" w:rsidRPr="00724C17">
        <w:rPr>
          <w:rFonts w:ascii="Arial" w:hAnsi="Arial" w:cs="Arial"/>
        </w:rPr>
        <w:t>u</w:t>
      </w:r>
      <w:r w:rsidR="005205F4" w:rsidRPr="00724C17">
        <w:rPr>
          <w:rFonts w:ascii="Arial" w:hAnsi="Arial" w:cs="Arial"/>
        </w:rPr>
        <w:t xml:space="preserve"> </w:t>
      </w:r>
      <w:r w:rsidRPr="00724C17">
        <w:rPr>
          <w:rFonts w:ascii="Arial" w:hAnsi="Arial" w:cs="Arial"/>
        </w:rPr>
        <w:t>v</w:t>
      </w:r>
      <w:r w:rsidR="005205F4" w:rsidRPr="00724C17">
        <w:rPr>
          <w:rFonts w:ascii="Arial" w:hAnsi="Arial" w:cs="Arial"/>
        </w:rPr>
        <w:t xml:space="preserve"> chybějící části </w:t>
      </w:r>
      <w:r w:rsidR="00A51C3A" w:rsidRPr="00724C17">
        <w:rPr>
          <w:rFonts w:ascii="Arial" w:hAnsi="Arial" w:cs="Arial"/>
        </w:rPr>
        <w:t xml:space="preserve">oborového </w:t>
      </w:r>
      <w:r w:rsidRPr="00724C17">
        <w:rPr>
          <w:rFonts w:ascii="Arial" w:hAnsi="Arial" w:cs="Arial"/>
        </w:rPr>
        <w:t>spektr</w:t>
      </w:r>
      <w:r w:rsidR="005205F4" w:rsidRPr="00724C17">
        <w:rPr>
          <w:rFonts w:ascii="Arial" w:hAnsi="Arial" w:cs="Arial"/>
        </w:rPr>
        <w:t>a</w:t>
      </w:r>
      <w:r w:rsidRPr="00724C17">
        <w:rPr>
          <w:rFonts w:ascii="Arial" w:hAnsi="Arial" w:cs="Arial"/>
        </w:rPr>
        <w:t xml:space="preserve"> strategických technologií</w:t>
      </w:r>
      <w:r w:rsidR="005205F4" w:rsidRPr="00724C17">
        <w:rPr>
          <w:rFonts w:ascii="Arial" w:hAnsi="Arial" w:cs="Arial"/>
        </w:rPr>
        <w:t xml:space="preserve"> podporovaných programem STRATE</w:t>
      </w:r>
      <w:r w:rsidRPr="00724C17">
        <w:rPr>
          <w:rFonts w:ascii="Arial" w:hAnsi="Arial" w:cs="Arial"/>
        </w:rPr>
        <w:t>. V</w:t>
      </w:r>
      <w:r w:rsidR="005205F4" w:rsidRPr="00724C17">
        <w:rPr>
          <w:rFonts w:ascii="Arial" w:hAnsi="Arial" w:cs="Arial"/>
        </w:rPr>
        <w:t> </w:t>
      </w:r>
      <w:r w:rsidRPr="00724C17">
        <w:rPr>
          <w:rFonts w:ascii="Arial" w:hAnsi="Arial" w:cs="Arial"/>
        </w:rPr>
        <w:t xml:space="preserve">posledním roce trvání programu </w:t>
      </w:r>
      <w:r w:rsidR="00D116D1" w:rsidRPr="00724C17">
        <w:rPr>
          <w:rFonts w:ascii="Arial" w:hAnsi="Arial" w:cs="Arial"/>
        </w:rPr>
        <w:t>bude provedeno</w:t>
      </w:r>
      <w:r w:rsidRPr="00724C17">
        <w:rPr>
          <w:rFonts w:ascii="Arial" w:hAnsi="Arial" w:cs="Arial"/>
        </w:rPr>
        <w:t xml:space="preserve"> jeho závěrečné vyhodnocení.</w:t>
      </w:r>
      <w:r w:rsidR="00C4258F" w:rsidRPr="00724C17">
        <w:rPr>
          <w:rFonts w:ascii="Arial" w:hAnsi="Arial" w:cs="Arial"/>
        </w:rPr>
        <w:t xml:space="preserve"> </w:t>
      </w:r>
    </w:p>
    <w:p w14:paraId="55476527" w14:textId="77777777" w:rsidR="007273C6" w:rsidRPr="00724C17" w:rsidRDefault="007273C6" w:rsidP="00724C17">
      <w:pPr>
        <w:spacing w:line="276" w:lineRule="auto"/>
        <w:jc w:val="both"/>
        <w:rPr>
          <w:rFonts w:ascii="Arial" w:hAnsi="Arial" w:cs="Arial"/>
        </w:rPr>
      </w:pPr>
    </w:p>
    <w:p w14:paraId="62C800E9" w14:textId="64A8381D" w:rsidR="00D116D1" w:rsidRPr="00724C17" w:rsidRDefault="00D116D1" w:rsidP="00724C17">
      <w:pPr>
        <w:pStyle w:val="Nadpis3"/>
        <w:keepNext/>
        <w:keepLines/>
        <w:spacing w:line="276" w:lineRule="auto"/>
        <w:ind w:left="709" w:hanging="425"/>
        <w:jc w:val="both"/>
        <w:rPr>
          <w:rFonts w:ascii="Arial" w:hAnsi="Arial" w:cs="Arial"/>
        </w:rPr>
      </w:pPr>
      <w:r w:rsidRPr="00724C17">
        <w:rPr>
          <w:rFonts w:ascii="Arial" w:hAnsi="Arial" w:cs="Arial"/>
        </w:rPr>
        <w:t>Celkové výdaje na uskutečnění programu</w:t>
      </w:r>
    </w:p>
    <w:p w14:paraId="7551101E" w14:textId="14BE92E9" w:rsidR="00641A75" w:rsidRPr="00724C17" w:rsidRDefault="00641A75" w:rsidP="00724C17">
      <w:pPr>
        <w:spacing w:line="276" w:lineRule="auto"/>
        <w:jc w:val="both"/>
        <w:rPr>
          <w:rFonts w:ascii="Arial" w:hAnsi="Arial" w:cs="Arial"/>
        </w:rPr>
      </w:pPr>
      <w:r w:rsidRPr="00724C17">
        <w:rPr>
          <w:rFonts w:ascii="Arial" w:hAnsi="Arial" w:cs="Arial"/>
        </w:rPr>
        <w:t xml:space="preserve">Celkové výdaje na uskutečnění programu jsou </w:t>
      </w:r>
      <w:r w:rsidR="00083143" w:rsidRPr="00724C17">
        <w:rPr>
          <w:rFonts w:ascii="Arial" w:hAnsi="Arial" w:cs="Arial"/>
        </w:rPr>
        <w:t>3 </w:t>
      </w:r>
      <w:r w:rsidR="00CD0A94" w:rsidRPr="00724C17">
        <w:rPr>
          <w:rFonts w:ascii="Arial" w:hAnsi="Arial" w:cs="Arial"/>
        </w:rPr>
        <w:t>8</w:t>
      </w:r>
      <w:r w:rsidR="00996DF8" w:rsidRPr="00724C17">
        <w:rPr>
          <w:rFonts w:ascii="Arial" w:hAnsi="Arial" w:cs="Arial"/>
        </w:rPr>
        <w:t>34</w:t>
      </w:r>
      <w:r w:rsidR="00CD0A94" w:rsidRPr="00724C17">
        <w:rPr>
          <w:rFonts w:ascii="Arial" w:hAnsi="Arial" w:cs="Arial"/>
        </w:rPr>
        <w:t xml:space="preserve"> </w:t>
      </w:r>
      <w:r w:rsidR="00996DF8" w:rsidRPr="00724C17">
        <w:rPr>
          <w:rFonts w:ascii="Arial" w:hAnsi="Arial" w:cs="Arial"/>
        </w:rPr>
        <w:t>21</w:t>
      </w:r>
      <w:r w:rsidR="00CD0A94" w:rsidRPr="00724C17">
        <w:rPr>
          <w:rFonts w:ascii="Arial" w:hAnsi="Arial" w:cs="Arial"/>
        </w:rPr>
        <w:t>0</w:t>
      </w:r>
      <w:r w:rsidRPr="00724C17">
        <w:rPr>
          <w:rFonts w:ascii="Arial" w:hAnsi="Arial" w:cs="Arial"/>
        </w:rPr>
        <w:t xml:space="preserve"> tis. Kč, z toho ze státního rozpočtu </w:t>
      </w:r>
      <w:r w:rsidR="00083143" w:rsidRPr="00724C17">
        <w:rPr>
          <w:rFonts w:ascii="Arial" w:hAnsi="Arial" w:cs="Arial"/>
        </w:rPr>
        <w:t>3</w:t>
      </w:r>
      <w:r w:rsidR="00A52D25">
        <w:rPr>
          <w:rFonts w:ascii="Arial" w:hAnsi="Arial" w:cs="Arial"/>
        </w:rPr>
        <w:t> </w:t>
      </w:r>
      <w:r w:rsidR="00083143" w:rsidRPr="00724C17">
        <w:rPr>
          <w:rFonts w:ascii="Arial" w:hAnsi="Arial" w:cs="Arial"/>
        </w:rPr>
        <w:t>642</w:t>
      </w:r>
      <w:r w:rsidRPr="00724C17">
        <w:rPr>
          <w:rFonts w:ascii="Arial" w:hAnsi="Arial" w:cs="Arial"/>
        </w:rPr>
        <w:t> </w:t>
      </w:r>
      <w:r w:rsidR="00083143" w:rsidRPr="00724C17">
        <w:rPr>
          <w:rFonts w:ascii="Arial" w:hAnsi="Arial" w:cs="Arial"/>
        </w:rPr>
        <w:t>5</w:t>
      </w:r>
      <w:r w:rsidRPr="00724C17">
        <w:rPr>
          <w:rFonts w:ascii="Arial" w:hAnsi="Arial" w:cs="Arial"/>
        </w:rPr>
        <w:t xml:space="preserve">00 tis. Kč, z prostředků příjemců </w:t>
      </w:r>
      <w:r w:rsidR="00996DF8" w:rsidRPr="00724C17">
        <w:rPr>
          <w:rFonts w:ascii="Arial" w:hAnsi="Arial" w:cs="Arial"/>
        </w:rPr>
        <w:t>191 710</w:t>
      </w:r>
      <w:r w:rsidRPr="00724C17">
        <w:rPr>
          <w:rFonts w:ascii="Arial" w:hAnsi="Arial" w:cs="Arial"/>
        </w:rPr>
        <w:t xml:space="preserve"> tis. Kč.</w:t>
      </w:r>
    </w:p>
    <w:p w14:paraId="47C1CE74" w14:textId="785EA65C" w:rsidR="00013B25" w:rsidRPr="00724C17" w:rsidRDefault="00013B25" w:rsidP="00724C17">
      <w:pPr>
        <w:spacing w:line="276" w:lineRule="auto"/>
        <w:jc w:val="both"/>
        <w:rPr>
          <w:rFonts w:ascii="Arial" w:hAnsi="Arial" w:cs="Arial"/>
        </w:rPr>
      </w:pPr>
      <w:r w:rsidRPr="00724C17">
        <w:rPr>
          <w:rFonts w:ascii="Arial" w:hAnsi="Arial" w:cs="Arial"/>
        </w:rPr>
        <w:lastRenderedPageBreak/>
        <w:t>V roce 2026, resp. 2032</w:t>
      </w:r>
      <w:r w:rsidR="007119FA" w:rsidRPr="00724C17">
        <w:rPr>
          <w:rFonts w:ascii="Arial" w:hAnsi="Arial" w:cs="Arial"/>
        </w:rPr>
        <w:t xml:space="preserve"> (v případě doplňkové veřejné soutěže)</w:t>
      </w:r>
      <w:r w:rsidRPr="00724C17">
        <w:rPr>
          <w:rFonts w:ascii="Arial" w:hAnsi="Arial" w:cs="Arial"/>
        </w:rPr>
        <w:t xml:space="preserve"> bude podpora poskytnuta z nároků z</w:t>
      </w:r>
      <w:r w:rsidR="007119FA" w:rsidRPr="00724C17">
        <w:rPr>
          <w:rFonts w:ascii="Arial" w:hAnsi="Arial" w:cs="Arial"/>
        </w:rPr>
        <w:t> </w:t>
      </w:r>
      <w:r w:rsidRPr="00724C17">
        <w:rPr>
          <w:rFonts w:ascii="Arial" w:hAnsi="Arial" w:cs="Arial"/>
        </w:rPr>
        <w:t>nespotřebovaných výdajů MŠMT na</w:t>
      </w:r>
      <w:r w:rsidR="00020FE8" w:rsidRPr="00724C17">
        <w:rPr>
          <w:rFonts w:ascii="Arial" w:hAnsi="Arial" w:cs="Arial"/>
        </w:rPr>
        <w:t> </w:t>
      </w:r>
      <w:r w:rsidRPr="00724C17">
        <w:rPr>
          <w:rFonts w:ascii="Arial" w:hAnsi="Arial" w:cs="Arial"/>
        </w:rPr>
        <w:t>výzkum, vývoj a inovace.</w:t>
      </w:r>
      <w:r w:rsidR="009C4253" w:rsidRPr="00724C17">
        <w:rPr>
          <w:rFonts w:ascii="Arial" w:hAnsi="Arial" w:cs="Arial"/>
        </w:rPr>
        <w:t xml:space="preserve"> Pro léta 2027 až 2031 byly potřebné finanční prostředky zapracovány do </w:t>
      </w:r>
      <w:r w:rsidR="000E2D59" w:rsidRPr="00724C17">
        <w:rPr>
          <w:rFonts w:ascii="Arial" w:hAnsi="Arial" w:cs="Arial"/>
        </w:rPr>
        <w:t>n</w:t>
      </w:r>
      <w:r w:rsidR="000E2D59" w:rsidRPr="00724C17">
        <w:rPr>
          <w:rFonts w:ascii="Arial" w:hAnsi="Arial" w:cs="Arial"/>
        </w:rPr>
        <w:t>ávrh</w:t>
      </w:r>
      <w:r w:rsidR="000E2D59" w:rsidRPr="00724C17">
        <w:rPr>
          <w:rFonts w:ascii="Arial" w:hAnsi="Arial" w:cs="Arial"/>
        </w:rPr>
        <w:t>u</w:t>
      </w:r>
      <w:r w:rsidR="000E2D59" w:rsidRPr="00724C17">
        <w:rPr>
          <w:rFonts w:ascii="Arial" w:hAnsi="Arial" w:cs="Arial"/>
        </w:rPr>
        <w:t xml:space="preserve"> výdajů státního rozpočtu České republiky na výzkum, experimentální vývoj a inovace na rok 2026 se střednědobým výhledem na léta 2027 a 2028 a</w:t>
      </w:r>
      <w:r w:rsidR="00A52D25">
        <w:rPr>
          <w:rFonts w:ascii="Arial" w:hAnsi="Arial" w:cs="Arial"/>
        </w:rPr>
        <w:t> </w:t>
      </w:r>
      <w:r w:rsidR="000E2D59" w:rsidRPr="00724C17">
        <w:rPr>
          <w:rFonts w:ascii="Arial" w:hAnsi="Arial" w:cs="Arial"/>
        </w:rPr>
        <w:t>dlouhodobým výhledem do roku 2032</w:t>
      </w:r>
      <w:r w:rsidR="009C4253" w:rsidRPr="00724C17">
        <w:rPr>
          <w:rFonts w:ascii="Arial" w:hAnsi="Arial" w:cs="Arial"/>
        </w:rPr>
        <w:t>.</w:t>
      </w:r>
    </w:p>
    <w:p w14:paraId="053C0AFA" w14:textId="77777777" w:rsidR="00013B25" w:rsidRPr="00724C17" w:rsidRDefault="00013B25" w:rsidP="00724C17">
      <w:pPr>
        <w:spacing w:line="276" w:lineRule="auto"/>
        <w:jc w:val="both"/>
        <w:rPr>
          <w:rFonts w:ascii="Arial" w:hAnsi="Arial" w:cs="Arial"/>
        </w:rPr>
      </w:pPr>
    </w:p>
    <w:tbl>
      <w:tblPr>
        <w:tblStyle w:val="Mkatabulky"/>
        <w:tblW w:w="0" w:type="auto"/>
        <w:tblLook w:val="04A0" w:firstRow="1" w:lastRow="0" w:firstColumn="1" w:lastColumn="0" w:noHBand="0" w:noVBand="1"/>
      </w:tblPr>
      <w:tblGrid>
        <w:gridCol w:w="1271"/>
        <w:gridCol w:w="1134"/>
        <w:gridCol w:w="1134"/>
        <w:gridCol w:w="1134"/>
        <w:gridCol w:w="1134"/>
        <w:gridCol w:w="1134"/>
        <w:gridCol w:w="1134"/>
        <w:gridCol w:w="992"/>
      </w:tblGrid>
      <w:tr w:rsidR="00CD0A94" w:rsidRPr="00724C17" w14:paraId="476283EF" w14:textId="77777777" w:rsidTr="00A52D25">
        <w:tc>
          <w:tcPr>
            <w:tcW w:w="1271" w:type="dxa"/>
            <w:vAlign w:val="center"/>
          </w:tcPr>
          <w:p w14:paraId="41E4529F" w14:textId="121B6B29" w:rsidR="00641A75" w:rsidRPr="00724C17" w:rsidRDefault="00641A75" w:rsidP="00A52D25">
            <w:pPr>
              <w:spacing w:line="276" w:lineRule="auto"/>
              <w:rPr>
                <w:rFonts w:ascii="Arial" w:hAnsi="Arial" w:cs="Arial"/>
                <w:b/>
                <w:bCs/>
              </w:rPr>
            </w:pPr>
            <w:bookmarkStart w:id="0" w:name="_Hlk199844428"/>
            <w:r w:rsidRPr="00724C17">
              <w:rPr>
                <w:rFonts w:ascii="Arial" w:hAnsi="Arial" w:cs="Arial"/>
                <w:b/>
                <w:bCs/>
              </w:rPr>
              <w:t>Rok</w:t>
            </w:r>
          </w:p>
        </w:tc>
        <w:tc>
          <w:tcPr>
            <w:tcW w:w="1134" w:type="dxa"/>
            <w:vAlign w:val="center"/>
          </w:tcPr>
          <w:p w14:paraId="6F428430" w14:textId="61BD835F" w:rsidR="00641A75" w:rsidRPr="00724C17" w:rsidRDefault="00641A75" w:rsidP="00A52D25">
            <w:pPr>
              <w:spacing w:line="276" w:lineRule="auto"/>
              <w:jc w:val="center"/>
              <w:rPr>
                <w:rFonts w:ascii="Arial" w:hAnsi="Arial" w:cs="Arial"/>
                <w:b/>
                <w:bCs/>
              </w:rPr>
            </w:pPr>
            <w:r w:rsidRPr="00724C17">
              <w:rPr>
                <w:rFonts w:ascii="Arial" w:hAnsi="Arial" w:cs="Arial"/>
                <w:b/>
                <w:bCs/>
              </w:rPr>
              <w:t>2026</w:t>
            </w:r>
          </w:p>
        </w:tc>
        <w:tc>
          <w:tcPr>
            <w:tcW w:w="1134" w:type="dxa"/>
            <w:vAlign w:val="center"/>
          </w:tcPr>
          <w:p w14:paraId="65D60AE3" w14:textId="77777777" w:rsidR="00641A75" w:rsidRPr="00724C17" w:rsidRDefault="00641A75" w:rsidP="00A52D25">
            <w:pPr>
              <w:spacing w:line="276" w:lineRule="auto"/>
              <w:jc w:val="center"/>
              <w:rPr>
                <w:rFonts w:ascii="Arial" w:hAnsi="Arial" w:cs="Arial"/>
                <w:b/>
                <w:bCs/>
              </w:rPr>
            </w:pPr>
            <w:r w:rsidRPr="00724C17">
              <w:rPr>
                <w:rFonts w:ascii="Arial" w:hAnsi="Arial" w:cs="Arial"/>
                <w:b/>
                <w:bCs/>
              </w:rPr>
              <w:t>2027</w:t>
            </w:r>
          </w:p>
        </w:tc>
        <w:tc>
          <w:tcPr>
            <w:tcW w:w="1134" w:type="dxa"/>
            <w:vAlign w:val="center"/>
          </w:tcPr>
          <w:p w14:paraId="5F6CA491" w14:textId="77777777" w:rsidR="00641A75" w:rsidRPr="00724C17" w:rsidRDefault="00641A75" w:rsidP="00A52D25">
            <w:pPr>
              <w:spacing w:line="276" w:lineRule="auto"/>
              <w:jc w:val="center"/>
              <w:rPr>
                <w:rFonts w:ascii="Arial" w:hAnsi="Arial" w:cs="Arial"/>
                <w:b/>
                <w:bCs/>
              </w:rPr>
            </w:pPr>
            <w:r w:rsidRPr="00724C17">
              <w:rPr>
                <w:rFonts w:ascii="Arial" w:hAnsi="Arial" w:cs="Arial"/>
                <w:b/>
                <w:bCs/>
              </w:rPr>
              <w:t>2028</w:t>
            </w:r>
          </w:p>
        </w:tc>
        <w:tc>
          <w:tcPr>
            <w:tcW w:w="1134" w:type="dxa"/>
            <w:vAlign w:val="center"/>
          </w:tcPr>
          <w:p w14:paraId="65F24369" w14:textId="77777777" w:rsidR="00641A75" w:rsidRPr="00724C17" w:rsidRDefault="00641A75" w:rsidP="00A52D25">
            <w:pPr>
              <w:spacing w:line="276" w:lineRule="auto"/>
              <w:jc w:val="center"/>
              <w:rPr>
                <w:rFonts w:ascii="Arial" w:hAnsi="Arial" w:cs="Arial"/>
                <w:b/>
                <w:bCs/>
              </w:rPr>
            </w:pPr>
            <w:r w:rsidRPr="00724C17">
              <w:rPr>
                <w:rFonts w:ascii="Arial" w:hAnsi="Arial" w:cs="Arial"/>
                <w:b/>
                <w:bCs/>
              </w:rPr>
              <w:t>2029</w:t>
            </w:r>
          </w:p>
        </w:tc>
        <w:tc>
          <w:tcPr>
            <w:tcW w:w="1134" w:type="dxa"/>
            <w:vAlign w:val="center"/>
          </w:tcPr>
          <w:p w14:paraId="1A111333" w14:textId="77777777" w:rsidR="00641A75" w:rsidRPr="00724C17" w:rsidRDefault="00641A75" w:rsidP="00A52D25">
            <w:pPr>
              <w:spacing w:line="276" w:lineRule="auto"/>
              <w:jc w:val="center"/>
              <w:rPr>
                <w:rFonts w:ascii="Arial" w:hAnsi="Arial" w:cs="Arial"/>
                <w:b/>
                <w:bCs/>
              </w:rPr>
            </w:pPr>
            <w:r w:rsidRPr="00724C17">
              <w:rPr>
                <w:rFonts w:ascii="Arial" w:hAnsi="Arial" w:cs="Arial"/>
                <w:b/>
                <w:bCs/>
              </w:rPr>
              <w:t>2030</w:t>
            </w:r>
          </w:p>
        </w:tc>
        <w:tc>
          <w:tcPr>
            <w:tcW w:w="1134" w:type="dxa"/>
            <w:vAlign w:val="center"/>
          </w:tcPr>
          <w:p w14:paraId="1C1A4F44" w14:textId="77777777" w:rsidR="00641A75" w:rsidRPr="00724C17" w:rsidRDefault="00641A75" w:rsidP="00A52D25">
            <w:pPr>
              <w:spacing w:line="276" w:lineRule="auto"/>
              <w:jc w:val="center"/>
              <w:rPr>
                <w:rFonts w:ascii="Arial" w:hAnsi="Arial" w:cs="Arial"/>
                <w:b/>
                <w:bCs/>
              </w:rPr>
            </w:pPr>
            <w:r w:rsidRPr="00724C17">
              <w:rPr>
                <w:rFonts w:ascii="Arial" w:hAnsi="Arial" w:cs="Arial"/>
                <w:b/>
                <w:bCs/>
              </w:rPr>
              <w:t>2031</w:t>
            </w:r>
          </w:p>
        </w:tc>
        <w:tc>
          <w:tcPr>
            <w:tcW w:w="992" w:type="dxa"/>
            <w:vAlign w:val="center"/>
          </w:tcPr>
          <w:p w14:paraId="385F9EF9" w14:textId="3E65C0D5" w:rsidR="00641A75" w:rsidRPr="00724C17" w:rsidRDefault="00641A75" w:rsidP="00A52D25">
            <w:pPr>
              <w:spacing w:line="276" w:lineRule="auto"/>
              <w:jc w:val="center"/>
              <w:rPr>
                <w:rFonts w:ascii="Arial" w:hAnsi="Arial" w:cs="Arial"/>
                <w:b/>
                <w:bCs/>
              </w:rPr>
            </w:pPr>
            <w:r w:rsidRPr="00724C17">
              <w:rPr>
                <w:rFonts w:ascii="Arial" w:hAnsi="Arial" w:cs="Arial"/>
                <w:b/>
                <w:bCs/>
              </w:rPr>
              <w:t>2032</w:t>
            </w:r>
          </w:p>
        </w:tc>
      </w:tr>
      <w:tr w:rsidR="00CD0A94" w:rsidRPr="00724C17" w14:paraId="4A87FF36" w14:textId="77777777" w:rsidTr="00A52D25">
        <w:tc>
          <w:tcPr>
            <w:tcW w:w="1271" w:type="dxa"/>
            <w:vAlign w:val="center"/>
          </w:tcPr>
          <w:p w14:paraId="296C3A9F" w14:textId="77777777" w:rsidR="00641A75" w:rsidRPr="00724C17" w:rsidRDefault="00641A75" w:rsidP="00A52D25">
            <w:pPr>
              <w:spacing w:line="276" w:lineRule="auto"/>
              <w:rPr>
                <w:rFonts w:ascii="Arial" w:hAnsi="Arial" w:cs="Arial"/>
                <w:b/>
                <w:bCs/>
              </w:rPr>
            </w:pPr>
            <w:r w:rsidRPr="00724C17">
              <w:rPr>
                <w:rFonts w:ascii="Arial" w:hAnsi="Arial" w:cs="Arial"/>
                <w:b/>
                <w:bCs/>
              </w:rPr>
              <w:t>Celkem (tis. Kč)</w:t>
            </w:r>
          </w:p>
        </w:tc>
        <w:tc>
          <w:tcPr>
            <w:tcW w:w="1134" w:type="dxa"/>
            <w:vAlign w:val="center"/>
          </w:tcPr>
          <w:p w14:paraId="3811B496" w14:textId="729DBCE7" w:rsidR="00641A75" w:rsidRPr="00724C17" w:rsidRDefault="00641A75" w:rsidP="00A52D25">
            <w:pPr>
              <w:spacing w:line="276" w:lineRule="auto"/>
              <w:jc w:val="right"/>
              <w:rPr>
                <w:rFonts w:ascii="Arial" w:hAnsi="Arial" w:cs="Arial"/>
              </w:rPr>
            </w:pPr>
            <w:r w:rsidRPr="00724C17">
              <w:rPr>
                <w:rFonts w:ascii="Arial" w:hAnsi="Arial" w:cs="Arial"/>
              </w:rPr>
              <w:t>1</w:t>
            </w:r>
            <w:r w:rsidR="00614BB0" w:rsidRPr="00724C17">
              <w:rPr>
                <w:rFonts w:ascii="Arial" w:hAnsi="Arial" w:cs="Arial"/>
              </w:rPr>
              <w:t>50 000</w:t>
            </w:r>
            <w:r w:rsidRPr="00724C17">
              <w:rPr>
                <w:rFonts w:ascii="Arial" w:hAnsi="Arial" w:cs="Arial"/>
              </w:rPr>
              <w:t xml:space="preserve"> </w:t>
            </w:r>
          </w:p>
        </w:tc>
        <w:tc>
          <w:tcPr>
            <w:tcW w:w="1134" w:type="dxa"/>
            <w:vAlign w:val="center"/>
          </w:tcPr>
          <w:p w14:paraId="1A49BBA1" w14:textId="01082D5D" w:rsidR="009D1E2C" w:rsidRPr="00724C17" w:rsidRDefault="00614BB0" w:rsidP="00A52D25">
            <w:pPr>
              <w:spacing w:line="276" w:lineRule="auto"/>
              <w:jc w:val="right"/>
              <w:rPr>
                <w:rFonts w:ascii="Arial" w:hAnsi="Arial" w:cs="Arial"/>
              </w:rPr>
            </w:pPr>
            <w:r w:rsidRPr="00724C17">
              <w:rPr>
                <w:rFonts w:ascii="Arial" w:hAnsi="Arial" w:cs="Arial"/>
              </w:rPr>
              <w:t>736 842</w:t>
            </w:r>
          </w:p>
        </w:tc>
        <w:tc>
          <w:tcPr>
            <w:tcW w:w="1134" w:type="dxa"/>
            <w:vAlign w:val="center"/>
          </w:tcPr>
          <w:p w14:paraId="19AFE0DD" w14:textId="5E4A8048" w:rsidR="00641A75" w:rsidRPr="00724C17" w:rsidRDefault="00614BB0" w:rsidP="00A52D25">
            <w:pPr>
              <w:spacing w:line="276" w:lineRule="auto"/>
              <w:jc w:val="right"/>
              <w:rPr>
                <w:rFonts w:ascii="Arial" w:hAnsi="Arial" w:cs="Arial"/>
              </w:rPr>
            </w:pPr>
            <w:r w:rsidRPr="00724C17">
              <w:rPr>
                <w:rFonts w:ascii="Arial" w:hAnsi="Arial" w:cs="Arial"/>
              </w:rPr>
              <w:t>736 842</w:t>
            </w:r>
          </w:p>
        </w:tc>
        <w:tc>
          <w:tcPr>
            <w:tcW w:w="1134" w:type="dxa"/>
            <w:vAlign w:val="center"/>
          </w:tcPr>
          <w:p w14:paraId="0B523BCE" w14:textId="7FE26952" w:rsidR="00641A75" w:rsidRPr="00724C17" w:rsidRDefault="00614BB0" w:rsidP="00A52D25">
            <w:pPr>
              <w:spacing w:line="276" w:lineRule="auto"/>
              <w:jc w:val="right"/>
              <w:rPr>
                <w:rFonts w:ascii="Arial" w:hAnsi="Arial" w:cs="Arial"/>
              </w:rPr>
            </w:pPr>
            <w:r w:rsidRPr="00724C17">
              <w:rPr>
                <w:rFonts w:ascii="Arial" w:hAnsi="Arial" w:cs="Arial"/>
              </w:rPr>
              <w:t>736 842</w:t>
            </w:r>
          </w:p>
        </w:tc>
        <w:tc>
          <w:tcPr>
            <w:tcW w:w="1134" w:type="dxa"/>
            <w:vAlign w:val="center"/>
          </w:tcPr>
          <w:p w14:paraId="6CCD062E" w14:textId="19EF6A21" w:rsidR="00641A75" w:rsidRPr="00724C17" w:rsidRDefault="00614BB0" w:rsidP="00A52D25">
            <w:pPr>
              <w:spacing w:line="276" w:lineRule="auto"/>
              <w:jc w:val="right"/>
              <w:rPr>
                <w:rFonts w:ascii="Arial" w:hAnsi="Arial" w:cs="Arial"/>
              </w:rPr>
            </w:pPr>
            <w:r w:rsidRPr="00724C17">
              <w:rPr>
                <w:rFonts w:ascii="Arial" w:hAnsi="Arial" w:cs="Arial"/>
              </w:rPr>
              <w:t>736 842</w:t>
            </w:r>
          </w:p>
        </w:tc>
        <w:tc>
          <w:tcPr>
            <w:tcW w:w="1134" w:type="dxa"/>
            <w:vAlign w:val="center"/>
          </w:tcPr>
          <w:p w14:paraId="10730355" w14:textId="44756411" w:rsidR="00641A75" w:rsidRPr="00724C17" w:rsidRDefault="00614BB0" w:rsidP="00A52D25">
            <w:pPr>
              <w:spacing w:line="276" w:lineRule="auto"/>
              <w:jc w:val="right"/>
              <w:rPr>
                <w:rFonts w:ascii="Arial" w:hAnsi="Arial" w:cs="Arial"/>
              </w:rPr>
            </w:pPr>
            <w:r w:rsidRPr="00724C17">
              <w:rPr>
                <w:rFonts w:ascii="Arial" w:hAnsi="Arial" w:cs="Arial"/>
              </w:rPr>
              <w:t>736 842</w:t>
            </w:r>
          </w:p>
        </w:tc>
        <w:tc>
          <w:tcPr>
            <w:tcW w:w="992" w:type="dxa"/>
            <w:vAlign w:val="center"/>
          </w:tcPr>
          <w:p w14:paraId="275387A8" w14:textId="77777777" w:rsidR="00641A75" w:rsidRPr="00724C17" w:rsidRDefault="00641A75" w:rsidP="00A52D25">
            <w:pPr>
              <w:spacing w:line="276" w:lineRule="auto"/>
              <w:jc w:val="center"/>
              <w:rPr>
                <w:rFonts w:ascii="Arial" w:hAnsi="Arial" w:cs="Arial"/>
              </w:rPr>
            </w:pPr>
            <w:r w:rsidRPr="00724C17">
              <w:rPr>
                <w:rFonts w:ascii="Arial" w:hAnsi="Arial" w:cs="Arial"/>
              </w:rPr>
              <w:t>0</w:t>
            </w:r>
          </w:p>
        </w:tc>
      </w:tr>
      <w:tr w:rsidR="00CD0A94" w:rsidRPr="00724C17" w14:paraId="4F36942F" w14:textId="77777777" w:rsidTr="00A52D25">
        <w:tc>
          <w:tcPr>
            <w:tcW w:w="1271" w:type="dxa"/>
            <w:vAlign w:val="center"/>
          </w:tcPr>
          <w:p w14:paraId="5E56A9E2" w14:textId="4DE00426" w:rsidR="00641A75" w:rsidRPr="00724C17" w:rsidRDefault="00641A75" w:rsidP="00A52D25">
            <w:pPr>
              <w:spacing w:line="276" w:lineRule="auto"/>
              <w:rPr>
                <w:rFonts w:ascii="Arial" w:hAnsi="Arial" w:cs="Arial"/>
                <w:b/>
                <w:bCs/>
              </w:rPr>
            </w:pPr>
            <w:r w:rsidRPr="00724C17">
              <w:rPr>
                <w:rFonts w:ascii="Arial" w:hAnsi="Arial" w:cs="Arial"/>
                <w:b/>
                <w:bCs/>
              </w:rPr>
              <w:t>z toho podpora ze SR (tis. Kč)</w:t>
            </w:r>
          </w:p>
        </w:tc>
        <w:tc>
          <w:tcPr>
            <w:tcW w:w="1134" w:type="dxa"/>
            <w:vAlign w:val="center"/>
          </w:tcPr>
          <w:p w14:paraId="3DC03930" w14:textId="65651901" w:rsidR="00641A75" w:rsidRPr="00724C17" w:rsidRDefault="004D66F5" w:rsidP="00A52D25">
            <w:pPr>
              <w:spacing w:line="276" w:lineRule="auto"/>
              <w:jc w:val="right"/>
              <w:rPr>
                <w:rFonts w:ascii="Arial" w:hAnsi="Arial" w:cs="Arial"/>
              </w:rPr>
            </w:pPr>
            <w:r w:rsidRPr="00724C17">
              <w:rPr>
                <w:rFonts w:ascii="Arial" w:hAnsi="Arial" w:cs="Arial"/>
              </w:rPr>
              <w:t>142 500</w:t>
            </w:r>
          </w:p>
        </w:tc>
        <w:tc>
          <w:tcPr>
            <w:tcW w:w="1134" w:type="dxa"/>
            <w:vAlign w:val="center"/>
          </w:tcPr>
          <w:p w14:paraId="125ECA78" w14:textId="164A9E01" w:rsidR="004D66F5" w:rsidRPr="00724C17" w:rsidRDefault="00457B9C" w:rsidP="00A52D25">
            <w:pPr>
              <w:spacing w:line="276" w:lineRule="auto"/>
              <w:jc w:val="right"/>
              <w:rPr>
                <w:rFonts w:ascii="Arial" w:hAnsi="Arial" w:cs="Arial"/>
              </w:rPr>
            </w:pPr>
            <w:r w:rsidRPr="00724C17">
              <w:rPr>
                <w:rFonts w:ascii="Arial" w:hAnsi="Arial" w:cs="Arial"/>
              </w:rPr>
              <w:t>700 000</w:t>
            </w:r>
          </w:p>
        </w:tc>
        <w:tc>
          <w:tcPr>
            <w:tcW w:w="1134" w:type="dxa"/>
            <w:vAlign w:val="center"/>
          </w:tcPr>
          <w:p w14:paraId="598A23E0" w14:textId="5FBFB564" w:rsidR="00641A75" w:rsidRPr="00724C17" w:rsidRDefault="00457B9C" w:rsidP="00A52D25">
            <w:pPr>
              <w:spacing w:line="276" w:lineRule="auto"/>
              <w:jc w:val="right"/>
              <w:rPr>
                <w:rFonts w:ascii="Arial" w:hAnsi="Arial" w:cs="Arial"/>
              </w:rPr>
            </w:pPr>
            <w:r w:rsidRPr="00724C17">
              <w:rPr>
                <w:rFonts w:ascii="Arial" w:hAnsi="Arial" w:cs="Arial"/>
              </w:rPr>
              <w:t>700 000</w:t>
            </w:r>
          </w:p>
        </w:tc>
        <w:tc>
          <w:tcPr>
            <w:tcW w:w="1134" w:type="dxa"/>
            <w:vAlign w:val="center"/>
          </w:tcPr>
          <w:p w14:paraId="238F30C1" w14:textId="57C97667" w:rsidR="00641A75" w:rsidRPr="00724C17" w:rsidRDefault="00457B9C" w:rsidP="00A52D25">
            <w:pPr>
              <w:spacing w:line="276" w:lineRule="auto"/>
              <w:jc w:val="right"/>
              <w:rPr>
                <w:rFonts w:ascii="Arial" w:hAnsi="Arial" w:cs="Arial"/>
              </w:rPr>
            </w:pPr>
            <w:r w:rsidRPr="00724C17">
              <w:rPr>
                <w:rFonts w:ascii="Arial" w:hAnsi="Arial" w:cs="Arial"/>
              </w:rPr>
              <w:t>700 000</w:t>
            </w:r>
          </w:p>
        </w:tc>
        <w:tc>
          <w:tcPr>
            <w:tcW w:w="1134" w:type="dxa"/>
            <w:vAlign w:val="center"/>
          </w:tcPr>
          <w:p w14:paraId="474E1090" w14:textId="5CFFE3CF" w:rsidR="00641A75" w:rsidRPr="00724C17" w:rsidRDefault="00457B9C" w:rsidP="00A52D25">
            <w:pPr>
              <w:spacing w:line="276" w:lineRule="auto"/>
              <w:jc w:val="right"/>
              <w:rPr>
                <w:rFonts w:ascii="Arial" w:hAnsi="Arial" w:cs="Arial"/>
              </w:rPr>
            </w:pPr>
            <w:r w:rsidRPr="00724C17">
              <w:rPr>
                <w:rFonts w:ascii="Arial" w:hAnsi="Arial" w:cs="Arial"/>
              </w:rPr>
              <w:t>700 000</w:t>
            </w:r>
          </w:p>
        </w:tc>
        <w:tc>
          <w:tcPr>
            <w:tcW w:w="1134" w:type="dxa"/>
            <w:vAlign w:val="center"/>
          </w:tcPr>
          <w:p w14:paraId="18DE43D9" w14:textId="49C96D1B" w:rsidR="00641A75" w:rsidRPr="00724C17" w:rsidRDefault="00457B9C" w:rsidP="00A52D25">
            <w:pPr>
              <w:spacing w:line="276" w:lineRule="auto"/>
              <w:jc w:val="right"/>
              <w:rPr>
                <w:rFonts w:ascii="Arial" w:hAnsi="Arial" w:cs="Arial"/>
              </w:rPr>
            </w:pPr>
            <w:r w:rsidRPr="00724C17">
              <w:rPr>
                <w:rFonts w:ascii="Arial" w:hAnsi="Arial" w:cs="Arial"/>
              </w:rPr>
              <w:t>700 000</w:t>
            </w:r>
          </w:p>
        </w:tc>
        <w:tc>
          <w:tcPr>
            <w:tcW w:w="992" w:type="dxa"/>
            <w:vAlign w:val="center"/>
          </w:tcPr>
          <w:p w14:paraId="21DDA603" w14:textId="77777777" w:rsidR="00641A75" w:rsidRPr="00724C17" w:rsidRDefault="00641A75" w:rsidP="00A52D25">
            <w:pPr>
              <w:spacing w:line="276" w:lineRule="auto"/>
              <w:jc w:val="center"/>
              <w:rPr>
                <w:rFonts w:ascii="Arial" w:hAnsi="Arial" w:cs="Arial"/>
              </w:rPr>
            </w:pPr>
            <w:r w:rsidRPr="00724C17">
              <w:rPr>
                <w:rFonts w:ascii="Arial" w:hAnsi="Arial" w:cs="Arial"/>
              </w:rPr>
              <w:t>0</w:t>
            </w:r>
          </w:p>
        </w:tc>
      </w:tr>
    </w:tbl>
    <w:bookmarkEnd w:id="0"/>
    <w:p w14:paraId="3E61FC00" w14:textId="144D54FB" w:rsidR="00F32083" w:rsidRPr="00724C17" w:rsidRDefault="00D27D38" w:rsidP="00724C17">
      <w:pPr>
        <w:pStyle w:val="Odstavecseseznamem"/>
        <w:spacing w:line="276" w:lineRule="auto"/>
        <w:ind w:left="0"/>
        <w:contextualSpacing w:val="0"/>
        <w:jc w:val="both"/>
        <w:rPr>
          <w:rFonts w:ascii="Arial" w:hAnsi="Arial" w:cs="Arial"/>
        </w:rPr>
      </w:pPr>
      <w:r w:rsidRPr="00724C17">
        <w:rPr>
          <w:rFonts w:ascii="Arial" w:hAnsi="Arial" w:cs="Arial"/>
        </w:rPr>
        <w:t>Program bude vyžadovat 5% kofinancování projektů z vlastních, a to neveřejných zdrojů příjemce a</w:t>
      </w:r>
      <w:r w:rsidR="00A52D25">
        <w:rPr>
          <w:rFonts w:ascii="Arial" w:hAnsi="Arial" w:cs="Arial"/>
        </w:rPr>
        <w:t> </w:t>
      </w:r>
      <w:r w:rsidRPr="00724C17">
        <w:rPr>
          <w:rFonts w:ascii="Arial" w:hAnsi="Arial" w:cs="Arial"/>
        </w:rPr>
        <w:t>dalších účastníků projektu za účelem zrychlení transferu znalostí i návratnosti vkládaných veřejných prostředků. Očekává se, že tato povinnost bude iniciačním faktorem k navázání konkrétní, vzájemně výhodné spolupráce s aplikační sférou a k efektivnějšímu zacílení projektů na skutečné potřeby aplikační sféry. Podmínka kofinancování povede i k pečlivějšímu zvažování účasti výzkumných organizací v projektech a zamezí účelové, mnohačetné účasti ve více projektech tohoto programu; zároveň by měla vést k větší zodpovědnosti za využití prostředků a obecně k posílení hospodárnosti v projektech.</w:t>
      </w:r>
      <w:r w:rsidR="008247B1" w:rsidRPr="00724C17">
        <w:rPr>
          <w:rFonts w:ascii="Arial" w:hAnsi="Arial" w:cs="Arial"/>
        </w:rPr>
        <w:t xml:space="preserve"> </w:t>
      </w:r>
    </w:p>
    <w:p w14:paraId="42DE2AAB" w14:textId="0353C2AC" w:rsidR="00F32083" w:rsidRPr="00724C17" w:rsidRDefault="004B6152" w:rsidP="00724C17">
      <w:pPr>
        <w:spacing w:line="276" w:lineRule="auto"/>
        <w:jc w:val="both"/>
        <w:rPr>
          <w:rFonts w:ascii="Arial" w:hAnsi="Arial" w:cs="Arial"/>
        </w:rPr>
      </w:pPr>
      <w:r w:rsidRPr="00724C17">
        <w:rPr>
          <w:rFonts w:ascii="Arial" w:hAnsi="Arial" w:cs="Arial"/>
        </w:rPr>
        <w:t>Z vyhodnocení různých typů konsorciálních projektů realizovaných v</w:t>
      </w:r>
      <w:r w:rsidR="009F6C18" w:rsidRPr="00724C17">
        <w:rPr>
          <w:rFonts w:ascii="Arial" w:hAnsi="Arial" w:cs="Arial"/>
        </w:rPr>
        <w:t xml:space="preserve"> národních </w:t>
      </w:r>
      <w:r w:rsidRPr="00724C17">
        <w:rPr>
          <w:rFonts w:ascii="Arial" w:hAnsi="Arial" w:cs="Arial"/>
        </w:rPr>
        <w:t xml:space="preserve">programech </w:t>
      </w:r>
      <w:r w:rsidR="009F6C18" w:rsidRPr="00724C17">
        <w:rPr>
          <w:rFonts w:ascii="Arial" w:hAnsi="Arial" w:cs="Arial"/>
        </w:rPr>
        <w:t xml:space="preserve">podpory výzkumu a vývoje </w:t>
      </w:r>
      <w:r w:rsidRPr="00724C17">
        <w:rPr>
          <w:rFonts w:ascii="Arial" w:hAnsi="Arial" w:cs="Arial"/>
        </w:rPr>
        <w:t xml:space="preserve">vyplývá, že </w:t>
      </w:r>
      <w:r w:rsidR="00FC5549" w:rsidRPr="00724C17">
        <w:rPr>
          <w:rFonts w:ascii="Arial" w:hAnsi="Arial" w:cs="Arial"/>
        </w:rPr>
        <w:t xml:space="preserve">náklady </w:t>
      </w:r>
      <w:r w:rsidRPr="00724C17">
        <w:rPr>
          <w:rFonts w:ascii="Arial" w:hAnsi="Arial" w:cs="Arial"/>
        </w:rPr>
        <w:t>průměrn</w:t>
      </w:r>
      <w:r w:rsidR="00FC5549" w:rsidRPr="00724C17">
        <w:rPr>
          <w:rFonts w:ascii="Arial" w:hAnsi="Arial" w:cs="Arial"/>
        </w:rPr>
        <w:t>ého</w:t>
      </w:r>
      <w:r w:rsidR="009F6C18" w:rsidRPr="00724C17">
        <w:rPr>
          <w:rFonts w:ascii="Arial" w:hAnsi="Arial" w:cs="Arial"/>
        </w:rPr>
        <w:t>,</w:t>
      </w:r>
      <w:r w:rsidRPr="00724C17">
        <w:rPr>
          <w:rFonts w:ascii="Arial" w:hAnsi="Arial" w:cs="Arial"/>
        </w:rPr>
        <w:t xml:space="preserve"> úspěšně realizovateln</w:t>
      </w:r>
      <w:r w:rsidR="00FC5549" w:rsidRPr="00724C17">
        <w:rPr>
          <w:rFonts w:ascii="Arial" w:hAnsi="Arial" w:cs="Arial"/>
        </w:rPr>
        <w:t>ého</w:t>
      </w:r>
      <w:r w:rsidRPr="00724C17">
        <w:rPr>
          <w:rFonts w:ascii="Arial" w:hAnsi="Arial" w:cs="Arial"/>
        </w:rPr>
        <w:t xml:space="preserve"> projekt</w:t>
      </w:r>
      <w:r w:rsidR="00FC5549" w:rsidRPr="00724C17">
        <w:rPr>
          <w:rFonts w:ascii="Arial" w:hAnsi="Arial" w:cs="Arial"/>
        </w:rPr>
        <w:t>u</w:t>
      </w:r>
      <w:r w:rsidRPr="00724C17">
        <w:rPr>
          <w:rFonts w:ascii="Arial" w:hAnsi="Arial" w:cs="Arial"/>
        </w:rPr>
        <w:t xml:space="preserve"> by </w:t>
      </w:r>
      <w:r w:rsidR="00FC5549" w:rsidRPr="00724C17">
        <w:rPr>
          <w:rFonts w:ascii="Arial" w:hAnsi="Arial" w:cs="Arial"/>
        </w:rPr>
        <w:t xml:space="preserve">se </w:t>
      </w:r>
      <w:r w:rsidRPr="00724C17">
        <w:rPr>
          <w:rFonts w:ascii="Arial" w:hAnsi="Arial" w:cs="Arial"/>
        </w:rPr>
        <w:t>měl</w:t>
      </w:r>
      <w:r w:rsidR="00FC5549" w:rsidRPr="00724C17">
        <w:rPr>
          <w:rFonts w:ascii="Arial" w:hAnsi="Arial" w:cs="Arial"/>
        </w:rPr>
        <w:t>y pohybovat v rozmezí celkových nákladů od</w:t>
      </w:r>
      <w:r w:rsidR="00AC0C15" w:rsidRPr="00724C17">
        <w:rPr>
          <w:rFonts w:ascii="Arial" w:hAnsi="Arial" w:cs="Arial"/>
        </w:rPr>
        <w:t xml:space="preserve"> cca </w:t>
      </w:r>
      <w:r w:rsidR="00FC5549" w:rsidRPr="00724C17">
        <w:rPr>
          <w:rFonts w:ascii="Arial" w:hAnsi="Arial" w:cs="Arial"/>
        </w:rPr>
        <w:t>90 do 2</w:t>
      </w:r>
      <w:r w:rsidR="009F6C18" w:rsidRPr="00724C17">
        <w:rPr>
          <w:rFonts w:ascii="Arial" w:hAnsi="Arial" w:cs="Arial"/>
        </w:rPr>
        <w:t>0</w:t>
      </w:r>
      <w:r w:rsidR="00FC5549" w:rsidRPr="00724C17">
        <w:rPr>
          <w:rFonts w:ascii="Arial" w:hAnsi="Arial" w:cs="Arial"/>
        </w:rPr>
        <w:t xml:space="preserve">0 mil. Kč ročně, přičemž </w:t>
      </w:r>
      <w:r w:rsidR="009F6C18" w:rsidRPr="00724C17">
        <w:rPr>
          <w:rFonts w:ascii="Arial" w:hAnsi="Arial" w:cs="Arial"/>
        </w:rPr>
        <w:t>přibližně</w:t>
      </w:r>
      <w:r w:rsidR="00FC5549" w:rsidRPr="00724C17">
        <w:rPr>
          <w:rFonts w:ascii="Arial" w:hAnsi="Arial" w:cs="Arial"/>
        </w:rPr>
        <w:t xml:space="preserve"> 30 % z</w:t>
      </w:r>
      <w:r w:rsidR="009F6C18" w:rsidRPr="00724C17">
        <w:rPr>
          <w:rFonts w:ascii="Arial" w:hAnsi="Arial" w:cs="Arial"/>
        </w:rPr>
        <w:t xml:space="preserve"> toho </w:t>
      </w:r>
      <w:r w:rsidR="00FC5549" w:rsidRPr="00724C17">
        <w:rPr>
          <w:rFonts w:ascii="Arial" w:hAnsi="Arial" w:cs="Arial"/>
        </w:rPr>
        <w:t xml:space="preserve">by mělo </w:t>
      </w:r>
      <w:r w:rsidR="009F6C18" w:rsidRPr="00724C17">
        <w:rPr>
          <w:rFonts w:ascii="Arial" w:hAnsi="Arial" w:cs="Arial"/>
        </w:rPr>
        <w:t>směřovat</w:t>
      </w:r>
      <w:r w:rsidR="00FC5549" w:rsidRPr="00724C17">
        <w:rPr>
          <w:rFonts w:ascii="Arial" w:hAnsi="Arial" w:cs="Arial"/>
        </w:rPr>
        <w:t xml:space="preserve"> na</w:t>
      </w:r>
      <w:r w:rsidR="005866FB" w:rsidRPr="00724C17">
        <w:rPr>
          <w:rFonts w:ascii="Arial" w:hAnsi="Arial" w:cs="Arial"/>
        </w:rPr>
        <w:t> </w:t>
      </w:r>
      <w:r w:rsidR="00FC5549" w:rsidRPr="00724C17">
        <w:rPr>
          <w:rFonts w:ascii="Arial" w:hAnsi="Arial" w:cs="Arial"/>
        </w:rPr>
        <w:t>modernizac</w:t>
      </w:r>
      <w:r w:rsidR="009F6C18" w:rsidRPr="00724C17">
        <w:rPr>
          <w:rFonts w:ascii="Arial" w:hAnsi="Arial" w:cs="Arial"/>
        </w:rPr>
        <w:t>i</w:t>
      </w:r>
      <w:r w:rsidR="00FC5549" w:rsidRPr="00724C17">
        <w:rPr>
          <w:rFonts w:ascii="Arial" w:hAnsi="Arial" w:cs="Arial"/>
        </w:rPr>
        <w:t xml:space="preserve"> a </w:t>
      </w:r>
      <w:r w:rsidR="009F6C18" w:rsidRPr="00724C17">
        <w:rPr>
          <w:rFonts w:ascii="Arial" w:hAnsi="Arial" w:cs="Arial"/>
        </w:rPr>
        <w:t xml:space="preserve">investiční </w:t>
      </w:r>
      <w:r w:rsidR="00FC5549" w:rsidRPr="00724C17">
        <w:rPr>
          <w:rFonts w:ascii="Arial" w:hAnsi="Arial" w:cs="Arial"/>
        </w:rPr>
        <w:t>rozvoj výzkumné infrastruktury</w:t>
      </w:r>
      <w:r w:rsidRPr="00724C17">
        <w:rPr>
          <w:rFonts w:ascii="Arial" w:hAnsi="Arial" w:cs="Arial"/>
        </w:rPr>
        <w:t xml:space="preserve"> </w:t>
      </w:r>
      <w:r w:rsidR="006216F4" w:rsidRPr="00724C17">
        <w:rPr>
          <w:rFonts w:ascii="Arial" w:hAnsi="Arial" w:cs="Arial"/>
        </w:rPr>
        <w:t>zejména ve druhém až čtvrtém roce řešení projektu.</w:t>
      </w:r>
      <w:r w:rsidR="009F6C18" w:rsidRPr="00724C17">
        <w:rPr>
          <w:rFonts w:ascii="Arial" w:hAnsi="Arial" w:cs="Arial"/>
        </w:rPr>
        <w:t xml:space="preserve"> </w:t>
      </w:r>
      <w:r w:rsidR="006216F4" w:rsidRPr="00724C17">
        <w:rPr>
          <w:rFonts w:ascii="Arial" w:hAnsi="Arial" w:cs="Arial"/>
        </w:rPr>
        <w:t>P</w:t>
      </w:r>
      <w:r w:rsidR="009F6C18" w:rsidRPr="00724C17">
        <w:rPr>
          <w:rFonts w:ascii="Arial" w:hAnsi="Arial" w:cs="Arial"/>
        </w:rPr>
        <w:t xml:space="preserve">řibližně </w:t>
      </w:r>
      <w:r w:rsidR="006216F4" w:rsidRPr="00724C17">
        <w:rPr>
          <w:rFonts w:ascii="Arial" w:hAnsi="Arial" w:cs="Arial"/>
        </w:rPr>
        <w:t xml:space="preserve">40% podíl z celkových nákladů projektu by měl pokrýt </w:t>
      </w:r>
      <w:r w:rsidR="009F6C18" w:rsidRPr="00724C17">
        <w:rPr>
          <w:rFonts w:ascii="Arial" w:hAnsi="Arial" w:cs="Arial"/>
        </w:rPr>
        <w:t xml:space="preserve">zajištění </w:t>
      </w:r>
      <w:r w:rsidR="006216F4" w:rsidRPr="00724C17">
        <w:rPr>
          <w:rFonts w:ascii="Arial" w:hAnsi="Arial" w:cs="Arial"/>
        </w:rPr>
        <w:t xml:space="preserve">dostatečných </w:t>
      </w:r>
      <w:r w:rsidR="009F6C18" w:rsidRPr="00724C17">
        <w:rPr>
          <w:rFonts w:ascii="Arial" w:hAnsi="Arial" w:cs="Arial"/>
        </w:rPr>
        <w:t xml:space="preserve">personálních kapacit </w:t>
      </w:r>
      <w:r w:rsidR="006216F4" w:rsidRPr="00724C17">
        <w:rPr>
          <w:rFonts w:ascii="Arial" w:hAnsi="Arial" w:cs="Arial"/>
        </w:rPr>
        <w:t xml:space="preserve">projektu </w:t>
      </w:r>
      <w:r w:rsidR="009F6C18" w:rsidRPr="00724C17">
        <w:rPr>
          <w:rFonts w:ascii="Arial" w:hAnsi="Arial" w:cs="Arial"/>
        </w:rPr>
        <w:t>a jejich rozvoj.</w:t>
      </w:r>
    </w:p>
    <w:p w14:paraId="50E6AD95" w14:textId="24CBD646" w:rsidR="00641A75" w:rsidRPr="00724C17" w:rsidRDefault="00641A75" w:rsidP="00724C17">
      <w:pPr>
        <w:spacing w:line="276" w:lineRule="auto"/>
        <w:jc w:val="both"/>
        <w:rPr>
          <w:rFonts w:ascii="Arial" w:hAnsi="Arial" w:cs="Arial"/>
        </w:rPr>
      </w:pPr>
      <w:r w:rsidRPr="00724C17">
        <w:rPr>
          <w:rFonts w:ascii="Arial" w:hAnsi="Arial" w:cs="Arial"/>
        </w:rPr>
        <w:t>V </w:t>
      </w:r>
      <w:r w:rsidR="00F32083" w:rsidRPr="00724C17">
        <w:rPr>
          <w:rFonts w:ascii="Arial" w:hAnsi="Arial" w:cs="Arial"/>
        </w:rPr>
        <w:t>p</w:t>
      </w:r>
      <w:r w:rsidRPr="00724C17">
        <w:rPr>
          <w:rFonts w:ascii="Arial" w:hAnsi="Arial" w:cs="Arial"/>
        </w:rPr>
        <w:t xml:space="preserve">rogramu budou podporovány pouze </w:t>
      </w:r>
      <w:proofErr w:type="spellStart"/>
      <w:r w:rsidRPr="00724C17">
        <w:rPr>
          <w:rFonts w:ascii="Arial" w:hAnsi="Arial" w:cs="Arial"/>
        </w:rPr>
        <w:t>nehospodářské</w:t>
      </w:r>
      <w:proofErr w:type="spellEnd"/>
      <w:r w:rsidRPr="00724C17">
        <w:rPr>
          <w:rFonts w:ascii="Arial" w:hAnsi="Arial" w:cs="Arial"/>
        </w:rPr>
        <w:t xml:space="preserve"> činnosti výzkumných organizací ve smyslu odst. 20 </w:t>
      </w:r>
      <w:r w:rsidR="00985760" w:rsidRPr="00724C17">
        <w:rPr>
          <w:rFonts w:ascii="Arial" w:hAnsi="Arial" w:cs="Arial"/>
        </w:rPr>
        <w:t>sdělení Komise</w:t>
      </w:r>
      <w:r w:rsidRPr="00724C17">
        <w:rPr>
          <w:rFonts w:ascii="Arial" w:hAnsi="Arial" w:cs="Arial"/>
        </w:rPr>
        <w:t>, nebude se tedy jednat o veřejnou podporu.</w:t>
      </w:r>
    </w:p>
    <w:p w14:paraId="5337FE58" w14:textId="77777777" w:rsidR="00800C62" w:rsidRPr="00724C17" w:rsidRDefault="00800C62" w:rsidP="00724C17">
      <w:pPr>
        <w:spacing w:line="276" w:lineRule="auto"/>
        <w:jc w:val="both"/>
        <w:rPr>
          <w:rFonts w:ascii="Arial" w:hAnsi="Arial" w:cs="Arial"/>
        </w:rPr>
      </w:pPr>
    </w:p>
    <w:p w14:paraId="5CB23914" w14:textId="77777777" w:rsidR="00800C62" w:rsidRPr="00724C17" w:rsidRDefault="00800C62" w:rsidP="00724C17">
      <w:pPr>
        <w:pStyle w:val="Nadpis3"/>
        <w:keepNext/>
        <w:keepLines/>
        <w:spacing w:line="276" w:lineRule="auto"/>
        <w:ind w:left="709" w:hanging="425"/>
        <w:jc w:val="both"/>
        <w:rPr>
          <w:rFonts w:ascii="Arial" w:hAnsi="Arial" w:cs="Arial"/>
        </w:rPr>
      </w:pPr>
      <w:r w:rsidRPr="00724C17">
        <w:rPr>
          <w:rFonts w:ascii="Arial" w:hAnsi="Arial" w:cs="Arial"/>
        </w:rPr>
        <w:t>Způsob poskytnutí podpory a intenzita podpory</w:t>
      </w:r>
    </w:p>
    <w:p w14:paraId="3C44973F" w14:textId="3EE201A6" w:rsidR="00800C62" w:rsidRPr="00724C17" w:rsidRDefault="00800C62" w:rsidP="00724C17">
      <w:pPr>
        <w:spacing w:line="276" w:lineRule="auto"/>
        <w:jc w:val="both"/>
        <w:rPr>
          <w:rFonts w:ascii="Arial" w:hAnsi="Arial" w:cs="Arial"/>
        </w:rPr>
      </w:pPr>
      <w:r w:rsidRPr="00724C17">
        <w:rPr>
          <w:rFonts w:ascii="Arial" w:hAnsi="Arial" w:cs="Arial"/>
        </w:rPr>
        <w:t>Podpora na řešení projektů bude poskytnuta příjemci, který uspěl ve veřejné soutěži programu, formou účelové podpory podle zákona č. 130/2002 Sb. Podpora z programu může být poskytnuta a</w:t>
      </w:r>
      <w:r w:rsidR="00A52D25">
        <w:rPr>
          <w:rFonts w:ascii="Arial" w:hAnsi="Arial" w:cs="Arial"/>
        </w:rPr>
        <w:t> </w:t>
      </w:r>
      <w:r w:rsidRPr="00724C17">
        <w:rPr>
          <w:rFonts w:ascii="Arial" w:hAnsi="Arial" w:cs="Arial"/>
        </w:rPr>
        <w:t>užita pouze na</w:t>
      </w:r>
      <w:r w:rsidR="00A35080" w:rsidRPr="00724C17">
        <w:rPr>
          <w:rFonts w:ascii="Arial" w:hAnsi="Arial" w:cs="Arial"/>
        </w:rPr>
        <w:t> </w:t>
      </w:r>
      <w:r w:rsidRPr="00724C17">
        <w:rPr>
          <w:rFonts w:ascii="Arial" w:hAnsi="Arial" w:cs="Arial"/>
        </w:rPr>
        <w:t xml:space="preserve">takový projekt výzkumu a vývoje, který naplňuje cíle programu a jeho podmínky v souladu s čl. 1.3 odst. 16 písm. </w:t>
      </w:r>
      <w:proofErr w:type="spellStart"/>
      <w:r w:rsidRPr="00724C17">
        <w:rPr>
          <w:rFonts w:ascii="Arial" w:hAnsi="Arial" w:cs="Arial"/>
        </w:rPr>
        <w:t>dd</w:t>
      </w:r>
      <w:proofErr w:type="spellEnd"/>
      <w:r w:rsidRPr="00724C17">
        <w:rPr>
          <w:rFonts w:ascii="Arial" w:hAnsi="Arial" w:cs="Arial"/>
        </w:rPr>
        <w:t>) sdělení Komise. Projekt musí zahrnovat pouze činnosti spadající do jedné nebo více kategorií výzkumu a vývoje definovaných ve sdělení Komise a</w:t>
      </w:r>
      <w:r w:rsidR="00A52D25">
        <w:rPr>
          <w:rFonts w:ascii="Arial" w:hAnsi="Arial" w:cs="Arial"/>
        </w:rPr>
        <w:t> </w:t>
      </w:r>
      <w:r w:rsidRPr="00724C17">
        <w:rPr>
          <w:rFonts w:ascii="Arial" w:hAnsi="Arial" w:cs="Arial"/>
        </w:rPr>
        <w:t>naplňovat nedělitelný úkol vědecké nebo technické povahy s předem jasně určeným cílem. Projekt může sestávat z několika pracovních oblastí činností nebo služeb ve výzkumu a vývoji, musí však mít jasně popsaný cíl (popřípadě rozepsaný do dílčích cílů) korespondující s cíli programu. V projektu musí být vymezeny činnosti ve výzkumu a vývoji (projektové aktivity) nutné k dosažení cíle projektu a tyto činnosti musí být rozepsány v čase a na jednotlivé účastníky projektu. V projektu je nutné uvést v čase očekávané výsledky a výstupy ve vazbě na plánované projektové aktivity a na náklady nezbytné pro jejich dosažení, popsat konkrétní verifikační mechanismy jako základ pro</w:t>
      </w:r>
      <w:r w:rsidR="00A35080" w:rsidRPr="00724C17">
        <w:rPr>
          <w:rFonts w:ascii="Arial" w:hAnsi="Arial" w:cs="Arial"/>
        </w:rPr>
        <w:t> </w:t>
      </w:r>
      <w:r w:rsidRPr="00724C17">
        <w:rPr>
          <w:rFonts w:ascii="Arial" w:hAnsi="Arial" w:cs="Arial"/>
        </w:rPr>
        <w:t xml:space="preserve">posouzení výsledků a jejich srovnání s příslušnými projektovými cíli. </w:t>
      </w:r>
    </w:p>
    <w:p w14:paraId="2E6B23B4" w14:textId="77777777" w:rsidR="00800C62" w:rsidRPr="00724C17" w:rsidRDefault="00800C62" w:rsidP="00724C17">
      <w:pPr>
        <w:spacing w:line="276" w:lineRule="auto"/>
        <w:jc w:val="both"/>
        <w:rPr>
          <w:rFonts w:ascii="Arial" w:hAnsi="Arial" w:cs="Arial"/>
        </w:rPr>
      </w:pPr>
      <w:r w:rsidRPr="00724C17">
        <w:rPr>
          <w:rFonts w:ascii="Arial" w:hAnsi="Arial" w:cs="Arial"/>
        </w:rPr>
        <w:lastRenderedPageBreak/>
        <w:t xml:space="preserve">Projekty a jejich projektové aktivity </w:t>
      </w:r>
      <w:r w:rsidRPr="00724C17">
        <w:rPr>
          <w:rFonts w:ascii="Arial" w:hAnsi="Arial" w:cs="Arial"/>
          <w:b/>
          <w:bCs/>
        </w:rPr>
        <w:t xml:space="preserve">musí mít charakter </w:t>
      </w:r>
      <w:proofErr w:type="spellStart"/>
      <w:r w:rsidRPr="00724C17">
        <w:rPr>
          <w:rFonts w:ascii="Arial" w:hAnsi="Arial" w:cs="Arial"/>
          <w:b/>
          <w:bCs/>
        </w:rPr>
        <w:t>nehospodářských</w:t>
      </w:r>
      <w:proofErr w:type="spellEnd"/>
      <w:r w:rsidRPr="00724C17">
        <w:rPr>
          <w:rFonts w:ascii="Arial" w:hAnsi="Arial" w:cs="Arial"/>
          <w:b/>
          <w:bCs/>
        </w:rPr>
        <w:t xml:space="preserve"> činností ve výzkumu a vývoji </w:t>
      </w:r>
      <w:r w:rsidRPr="00724C17">
        <w:rPr>
          <w:rFonts w:ascii="Arial" w:hAnsi="Arial" w:cs="Arial"/>
        </w:rPr>
        <w:t xml:space="preserve">a musí být realizovány v rámci primárních činností výzkumné organizace uvedených v čl. 2.1.1 odst. 20 sdělení Komise. </w:t>
      </w:r>
    </w:p>
    <w:p w14:paraId="5F4585BB" w14:textId="2E1F44E6" w:rsidR="00800C62" w:rsidRPr="00724C17" w:rsidRDefault="00D27D38" w:rsidP="00724C17">
      <w:pPr>
        <w:spacing w:line="276" w:lineRule="auto"/>
        <w:jc w:val="both"/>
        <w:rPr>
          <w:rFonts w:ascii="Arial" w:hAnsi="Arial" w:cs="Arial"/>
        </w:rPr>
      </w:pPr>
      <w:r w:rsidRPr="00724C17">
        <w:rPr>
          <w:rFonts w:ascii="Arial" w:hAnsi="Arial" w:cs="Arial"/>
        </w:rPr>
        <w:t>Intenzita podpory může dosáhnout maximálně 95 % uznaných nákladů projektu, a to jak za celý projekt, tak u každého účastníku projektu. Uvedená hranice nesmí být překročena jak za celé období řešení projektu, tak ani v jednotlivých letech řešení projektu.</w:t>
      </w:r>
      <w:r w:rsidR="00800C62" w:rsidRPr="00724C17">
        <w:rPr>
          <w:rFonts w:ascii="Arial" w:hAnsi="Arial" w:cs="Arial"/>
        </w:rPr>
        <w:t xml:space="preserve"> </w:t>
      </w:r>
    </w:p>
    <w:p w14:paraId="29EB59EF" w14:textId="77777777" w:rsidR="0080152B" w:rsidRPr="00724C17" w:rsidRDefault="0080152B" w:rsidP="00724C17">
      <w:pPr>
        <w:pStyle w:val="Nadpis3"/>
        <w:keepNext/>
        <w:keepLines/>
        <w:numPr>
          <w:ilvl w:val="0"/>
          <w:numId w:val="0"/>
        </w:numPr>
        <w:spacing w:line="276" w:lineRule="auto"/>
        <w:ind w:left="709"/>
        <w:jc w:val="both"/>
        <w:rPr>
          <w:rFonts w:ascii="Arial" w:hAnsi="Arial" w:cs="Arial"/>
        </w:rPr>
      </w:pPr>
    </w:p>
    <w:p w14:paraId="3C455858" w14:textId="0AFD13C0" w:rsidR="00800C62" w:rsidRPr="00724C17" w:rsidRDefault="00800C62" w:rsidP="00724C17">
      <w:pPr>
        <w:pStyle w:val="Nadpis3"/>
        <w:keepNext/>
        <w:keepLines/>
        <w:spacing w:line="276" w:lineRule="auto"/>
        <w:ind w:left="709" w:hanging="425"/>
        <w:jc w:val="both"/>
        <w:rPr>
          <w:rFonts w:ascii="Arial" w:hAnsi="Arial" w:cs="Arial"/>
        </w:rPr>
      </w:pPr>
      <w:r w:rsidRPr="00724C17">
        <w:rPr>
          <w:rFonts w:ascii="Arial" w:hAnsi="Arial" w:cs="Arial"/>
        </w:rPr>
        <w:t>Způsobilé náklady v projektech programu STRATE</w:t>
      </w:r>
    </w:p>
    <w:p w14:paraId="4B5AFD9D" w14:textId="6F2DCE70" w:rsidR="00800C62" w:rsidRPr="00724C17" w:rsidRDefault="00800C62" w:rsidP="00724C17">
      <w:pPr>
        <w:spacing w:line="276" w:lineRule="auto"/>
        <w:jc w:val="both"/>
        <w:rPr>
          <w:rFonts w:ascii="Arial" w:hAnsi="Arial" w:cs="Arial"/>
        </w:rPr>
      </w:pPr>
      <w:r w:rsidRPr="00724C17">
        <w:rPr>
          <w:rFonts w:ascii="Arial" w:hAnsi="Arial" w:cs="Arial"/>
        </w:rPr>
        <w:t>Způsobilé náklady vymezuje § 2 odst.</w:t>
      </w:r>
      <w:r w:rsidR="00DB117F">
        <w:rPr>
          <w:rFonts w:ascii="Arial" w:hAnsi="Arial" w:cs="Arial"/>
        </w:rPr>
        <w:t xml:space="preserve"> </w:t>
      </w:r>
      <w:r w:rsidR="00996DF8" w:rsidRPr="00724C17">
        <w:rPr>
          <w:rFonts w:ascii="Arial" w:hAnsi="Arial" w:cs="Arial"/>
        </w:rPr>
        <w:t>2 písm.</w:t>
      </w:r>
      <w:r w:rsidRPr="00724C17">
        <w:rPr>
          <w:rFonts w:ascii="Arial" w:hAnsi="Arial" w:cs="Arial"/>
        </w:rPr>
        <w:t xml:space="preserve"> m) zákona č. 130/2002 Sb. Způsobilé náklady musí být přiřazeny ke konkrétním plánovaným projektovým aktivitám. </w:t>
      </w:r>
    </w:p>
    <w:p w14:paraId="7CC03B1C" w14:textId="2B144CBD" w:rsidR="00800C62" w:rsidRPr="00724C17" w:rsidRDefault="00800C62" w:rsidP="00724C17">
      <w:pPr>
        <w:pStyle w:val="Odstavecseseznamem"/>
        <w:spacing w:line="276" w:lineRule="auto"/>
        <w:ind w:left="0"/>
        <w:contextualSpacing w:val="0"/>
        <w:jc w:val="both"/>
        <w:rPr>
          <w:rFonts w:ascii="Arial" w:hAnsi="Arial" w:cs="Arial"/>
        </w:rPr>
      </w:pPr>
      <w:r w:rsidRPr="00724C17">
        <w:rPr>
          <w:rFonts w:ascii="Arial" w:hAnsi="Arial" w:cs="Arial"/>
        </w:rPr>
        <w:t>Náklady investičního charakteru by neměly převýšit 40 % z celkové výše požadované podpory a</w:t>
      </w:r>
      <w:r w:rsidR="00DB117F">
        <w:rPr>
          <w:rFonts w:ascii="Arial" w:hAnsi="Arial" w:cs="Arial"/>
        </w:rPr>
        <w:t> </w:t>
      </w:r>
      <w:r w:rsidRPr="00724C17">
        <w:rPr>
          <w:rFonts w:ascii="Arial" w:hAnsi="Arial" w:cs="Arial"/>
        </w:rPr>
        <w:t>měly by být realizovány od druhého a nejpozději do čtvrtého roku řešení projektu. Nepřímé doplňkové (režijní) náklady jsou způsobilé maximálně do výše 20 % z přímých nákladů projektu. Tento limit musí být dodržen u každého účastníka projektu a v každém kalendářním roce řešení projektu.</w:t>
      </w:r>
    </w:p>
    <w:p w14:paraId="1D06E59E" w14:textId="6A2AB4E5" w:rsidR="00800C62" w:rsidRPr="00724C17" w:rsidRDefault="00800C62" w:rsidP="00724C17">
      <w:pPr>
        <w:spacing w:line="276" w:lineRule="auto"/>
        <w:jc w:val="both"/>
        <w:rPr>
          <w:rFonts w:ascii="Arial" w:hAnsi="Arial" w:cs="Arial"/>
        </w:rPr>
      </w:pPr>
      <w:r w:rsidRPr="00724C17">
        <w:rPr>
          <w:rFonts w:ascii="Arial" w:hAnsi="Arial" w:cs="Arial"/>
        </w:rPr>
        <w:t>Z hlediska časové způsobilosti lze do uznaných nákladů zahrnout pouze náklady generované ode dne písemně oznámeného zahájení řešení projektu, které však nesmí předcházet dnu, kdy příjemce získal na podporu právní nárok (tj. datu účinnosti smlouvy o poskytnutí podpory nebo datu nabytí právní moci rozhodnutí o poskytnutí podpory) do data ukončení řešení projektu včetně. Podrobné vymezení způsobilých nákladů bude obsaženo v zadávací dokumentaci.</w:t>
      </w:r>
    </w:p>
    <w:p w14:paraId="04AD1771" w14:textId="77777777" w:rsidR="00641A75" w:rsidRPr="00724C17" w:rsidRDefault="00641A75" w:rsidP="00724C17">
      <w:pPr>
        <w:spacing w:line="276" w:lineRule="auto"/>
        <w:rPr>
          <w:rFonts w:ascii="Arial" w:hAnsi="Arial" w:cs="Arial"/>
        </w:rPr>
      </w:pPr>
    </w:p>
    <w:p w14:paraId="1DA3626F" w14:textId="77777777" w:rsidR="006A66F1" w:rsidRPr="00724C17" w:rsidRDefault="005C6FF2" w:rsidP="00724C17">
      <w:pPr>
        <w:pStyle w:val="Nadpis3"/>
        <w:keepNext/>
        <w:keepLines/>
        <w:spacing w:line="276" w:lineRule="auto"/>
        <w:ind w:left="709" w:hanging="425"/>
        <w:jc w:val="both"/>
        <w:rPr>
          <w:rFonts w:ascii="Arial" w:hAnsi="Arial" w:cs="Arial"/>
        </w:rPr>
      </w:pPr>
      <w:r w:rsidRPr="00724C17">
        <w:rPr>
          <w:rFonts w:ascii="Arial" w:hAnsi="Arial" w:cs="Arial"/>
        </w:rPr>
        <w:t>Odůvodnění programu a jeho cílů</w:t>
      </w:r>
      <w:r w:rsidRPr="00724C17">
        <w:rPr>
          <w:rFonts w:ascii="Arial" w:hAnsi="Arial" w:cs="Arial"/>
          <w:vertAlign w:val="superscript"/>
        </w:rPr>
        <w:footnoteReference w:id="7"/>
      </w:r>
    </w:p>
    <w:p w14:paraId="4EE27A84" w14:textId="678B06D1" w:rsidR="005C6FF2" w:rsidRPr="00724C17" w:rsidRDefault="005C6FF2" w:rsidP="00724C17">
      <w:pPr>
        <w:spacing w:line="276" w:lineRule="auto"/>
        <w:jc w:val="both"/>
        <w:rPr>
          <w:rFonts w:ascii="Arial" w:hAnsi="Arial" w:cs="Arial"/>
        </w:rPr>
      </w:pPr>
      <w:r w:rsidRPr="00724C17">
        <w:rPr>
          <w:rFonts w:ascii="Arial" w:hAnsi="Arial" w:cs="Arial"/>
        </w:rPr>
        <w:t>V roce 2020 byla přijata Nová průmyslová strategie pro Evropu</w:t>
      </w:r>
      <w:r w:rsidRPr="00724C17">
        <w:rPr>
          <w:rFonts w:ascii="Arial" w:hAnsi="Arial" w:cs="Arial"/>
          <w:vertAlign w:val="superscript"/>
        </w:rPr>
        <w:footnoteReference w:id="8"/>
      </w:r>
      <w:r w:rsidRPr="00724C17">
        <w:rPr>
          <w:rFonts w:ascii="Arial" w:hAnsi="Arial" w:cs="Arial"/>
        </w:rPr>
        <w:t xml:space="preserve">, která cílí na posílení konkurenceschopnosti evropského průmyslu na světových trzích i strategické autonomie EU. Téhož roku byla představena i iniciativa Digitální dekáda a o 2 roky později </w:t>
      </w:r>
      <w:r w:rsidR="00E772DA" w:rsidRPr="00724C17">
        <w:rPr>
          <w:rFonts w:ascii="Arial" w:hAnsi="Arial" w:cs="Arial"/>
        </w:rPr>
        <w:t xml:space="preserve">byl </w:t>
      </w:r>
      <w:r w:rsidRPr="00724C17">
        <w:rPr>
          <w:rFonts w:ascii="Arial" w:hAnsi="Arial" w:cs="Arial"/>
        </w:rPr>
        <w:t>politickým programem Digitální dekáda 2030</w:t>
      </w:r>
      <w:r w:rsidR="00FC0C1B" w:rsidRPr="00724C17">
        <w:rPr>
          <w:rFonts w:ascii="Arial" w:hAnsi="Arial" w:cs="Arial"/>
          <w:vertAlign w:val="superscript"/>
        </w:rPr>
        <w:footnoteReference w:id="9"/>
      </w:r>
      <w:r w:rsidRPr="00724C17">
        <w:rPr>
          <w:rFonts w:ascii="Arial" w:hAnsi="Arial" w:cs="Arial"/>
        </w:rPr>
        <w:t xml:space="preserve"> přijat společný závazek členských států spolupracovat a</w:t>
      </w:r>
      <w:r w:rsidR="00E772DA" w:rsidRPr="00724C17">
        <w:rPr>
          <w:rFonts w:ascii="Arial" w:hAnsi="Arial" w:cs="Arial"/>
        </w:rPr>
        <w:t xml:space="preserve"> </w:t>
      </w:r>
      <w:r w:rsidRPr="00724C17">
        <w:rPr>
          <w:rFonts w:ascii="Arial" w:hAnsi="Arial" w:cs="Arial"/>
        </w:rPr>
        <w:t xml:space="preserve">dosahovat stanovených společných cílů. </w:t>
      </w:r>
      <w:r w:rsidR="00E772DA" w:rsidRPr="00724C17">
        <w:rPr>
          <w:rFonts w:ascii="Arial" w:hAnsi="Arial" w:cs="Arial"/>
        </w:rPr>
        <w:t>V</w:t>
      </w:r>
      <w:r w:rsidRPr="00724C17">
        <w:rPr>
          <w:rFonts w:ascii="Arial" w:hAnsi="Arial" w:cs="Arial"/>
        </w:rPr>
        <w:t xml:space="preserve"> oblasti digitální infrastruktury </w:t>
      </w:r>
      <w:r w:rsidR="00E772DA" w:rsidRPr="00724C17">
        <w:rPr>
          <w:rFonts w:ascii="Arial" w:hAnsi="Arial" w:cs="Arial"/>
        </w:rPr>
        <w:t xml:space="preserve">je jedním z nich </w:t>
      </w:r>
      <w:r w:rsidRPr="00724C17">
        <w:rPr>
          <w:rFonts w:ascii="Arial" w:hAnsi="Arial" w:cs="Arial"/>
        </w:rPr>
        <w:t xml:space="preserve">také výroba špičkových polovodičů </w:t>
      </w:r>
      <w:r w:rsidR="006A66F1" w:rsidRPr="00724C17">
        <w:rPr>
          <w:rFonts w:ascii="Arial" w:hAnsi="Arial" w:cs="Arial"/>
        </w:rPr>
        <w:t>na území států EU</w:t>
      </w:r>
      <w:r w:rsidRPr="00724C17">
        <w:rPr>
          <w:rFonts w:ascii="Arial" w:hAnsi="Arial" w:cs="Arial"/>
        </w:rPr>
        <w:t xml:space="preserve">. </w:t>
      </w:r>
    </w:p>
    <w:p w14:paraId="75D59B2D" w14:textId="33AF21F4" w:rsidR="005C6FF2" w:rsidRPr="00724C17" w:rsidRDefault="005C6FF2" w:rsidP="00724C17">
      <w:pPr>
        <w:spacing w:line="276" w:lineRule="auto"/>
        <w:jc w:val="both"/>
        <w:rPr>
          <w:rFonts w:ascii="Arial" w:hAnsi="Arial" w:cs="Arial"/>
        </w:rPr>
      </w:pPr>
      <w:r w:rsidRPr="00724C17">
        <w:rPr>
          <w:rFonts w:ascii="Arial" w:hAnsi="Arial" w:cs="Arial"/>
        </w:rPr>
        <w:t>Č</w:t>
      </w:r>
      <w:r w:rsidR="004D2B4D" w:rsidRPr="00724C17">
        <w:rPr>
          <w:rFonts w:ascii="Arial" w:hAnsi="Arial" w:cs="Arial"/>
        </w:rPr>
        <w:t>eská republika</w:t>
      </w:r>
      <w:r w:rsidRPr="00724C17">
        <w:rPr>
          <w:rFonts w:ascii="Arial" w:hAnsi="Arial" w:cs="Arial"/>
        </w:rPr>
        <w:t xml:space="preserve"> si stanovila své vnitrostátní cíle postupně v několika strategických dokumentech</w:t>
      </w:r>
      <w:r w:rsidR="00697CFA" w:rsidRPr="00724C17">
        <w:rPr>
          <w:rFonts w:ascii="Arial" w:hAnsi="Arial" w:cs="Arial"/>
        </w:rPr>
        <w:t>,</w:t>
      </w:r>
      <w:r w:rsidR="0096732A" w:rsidRPr="00724C17">
        <w:rPr>
          <w:rFonts w:ascii="Arial" w:hAnsi="Arial" w:cs="Arial"/>
        </w:rPr>
        <w:t xml:space="preserve"> mezi něž patří zejména Inovační strategie České republiky </w:t>
      </w:r>
      <w:r w:rsidR="00FC759C" w:rsidRPr="00724C17">
        <w:rPr>
          <w:rFonts w:ascii="Arial" w:hAnsi="Arial" w:cs="Arial"/>
        </w:rPr>
        <w:t>2019–2030</w:t>
      </w:r>
      <w:r w:rsidR="00854230" w:rsidRPr="00724C17">
        <w:rPr>
          <w:rStyle w:val="Znakapoznpodarou"/>
          <w:rFonts w:ascii="Arial" w:hAnsi="Arial" w:cs="Arial"/>
        </w:rPr>
        <w:footnoteReference w:id="10"/>
      </w:r>
      <w:r w:rsidR="0096732A" w:rsidRPr="00724C17">
        <w:rPr>
          <w:rFonts w:ascii="Arial" w:hAnsi="Arial" w:cs="Arial"/>
        </w:rPr>
        <w:t xml:space="preserve"> nebo Národní výzkumná a</w:t>
      </w:r>
      <w:r w:rsidR="00DB117F">
        <w:rPr>
          <w:rFonts w:ascii="Arial" w:hAnsi="Arial" w:cs="Arial"/>
        </w:rPr>
        <w:t> </w:t>
      </w:r>
      <w:r w:rsidR="0096732A" w:rsidRPr="00724C17">
        <w:rPr>
          <w:rFonts w:ascii="Arial" w:hAnsi="Arial" w:cs="Arial"/>
        </w:rPr>
        <w:t>inovační strategie pro inteligentní specializaci Če</w:t>
      </w:r>
      <w:r w:rsidR="003E6CCE" w:rsidRPr="00724C17">
        <w:rPr>
          <w:rFonts w:ascii="Arial" w:hAnsi="Arial" w:cs="Arial"/>
        </w:rPr>
        <w:t>ské republiky 2021-2027</w:t>
      </w:r>
      <w:r w:rsidR="0043271C" w:rsidRPr="00724C17">
        <w:rPr>
          <w:rStyle w:val="Znakapoznpodarou"/>
          <w:rFonts w:ascii="Arial" w:hAnsi="Arial" w:cs="Arial"/>
        </w:rPr>
        <w:footnoteReference w:id="11"/>
      </w:r>
      <w:r w:rsidR="003E6CCE" w:rsidRPr="00724C17">
        <w:rPr>
          <w:rFonts w:ascii="Arial" w:hAnsi="Arial" w:cs="Arial"/>
        </w:rPr>
        <w:t>. V</w:t>
      </w:r>
      <w:r w:rsidRPr="00724C17">
        <w:rPr>
          <w:rFonts w:ascii="Arial" w:hAnsi="Arial" w:cs="Arial"/>
        </w:rPr>
        <w:t xml:space="preserve"> listopadu 2023 </w:t>
      </w:r>
      <w:r w:rsidR="003E6CCE" w:rsidRPr="00724C17">
        <w:rPr>
          <w:rFonts w:ascii="Arial" w:hAnsi="Arial" w:cs="Arial"/>
        </w:rPr>
        <w:t xml:space="preserve">byl </w:t>
      </w:r>
      <w:r w:rsidRPr="00724C17">
        <w:rPr>
          <w:rFonts w:ascii="Arial" w:hAnsi="Arial" w:cs="Arial"/>
        </w:rPr>
        <w:t>vypracov</w:t>
      </w:r>
      <w:r w:rsidR="003E6CCE" w:rsidRPr="00724C17">
        <w:rPr>
          <w:rFonts w:ascii="Arial" w:hAnsi="Arial" w:cs="Arial"/>
        </w:rPr>
        <w:t>án</w:t>
      </w:r>
      <w:r w:rsidRPr="00724C17">
        <w:rPr>
          <w:rFonts w:ascii="Arial" w:hAnsi="Arial" w:cs="Arial"/>
        </w:rPr>
        <w:t xml:space="preserve"> národní strategický plán s názvem „Cesta k evropské digitální dekádě: Strategický plán </w:t>
      </w:r>
      <w:r w:rsidRPr="00724C17">
        <w:rPr>
          <w:rFonts w:ascii="Arial" w:hAnsi="Arial" w:cs="Arial"/>
        </w:rPr>
        <w:lastRenderedPageBreak/>
        <w:t>digitalizace Česka do roku 2030“</w:t>
      </w:r>
      <w:r w:rsidR="00FC0C1B" w:rsidRPr="00724C17">
        <w:rPr>
          <w:rStyle w:val="Znakapoznpodarou"/>
          <w:rFonts w:ascii="Arial" w:hAnsi="Arial" w:cs="Arial"/>
        </w:rPr>
        <w:footnoteReference w:id="12"/>
      </w:r>
      <w:r w:rsidRPr="00724C17">
        <w:rPr>
          <w:rFonts w:ascii="Arial" w:hAnsi="Arial" w:cs="Arial"/>
        </w:rPr>
        <w:t xml:space="preserve"> a o rok později </w:t>
      </w:r>
      <w:r w:rsidR="003E6CCE" w:rsidRPr="00724C17">
        <w:rPr>
          <w:rFonts w:ascii="Arial" w:hAnsi="Arial" w:cs="Arial"/>
        </w:rPr>
        <w:t xml:space="preserve">byla vládou ČR </w:t>
      </w:r>
      <w:r w:rsidRPr="00724C17">
        <w:rPr>
          <w:rFonts w:ascii="Arial" w:hAnsi="Arial" w:cs="Arial"/>
        </w:rPr>
        <w:t>přija</w:t>
      </w:r>
      <w:r w:rsidR="003E6CCE" w:rsidRPr="00724C17">
        <w:rPr>
          <w:rFonts w:ascii="Arial" w:hAnsi="Arial" w:cs="Arial"/>
        </w:rPr>
        <w:t>ta</w:t>
      </w:r>
      <w:r w:rsidRPr="00724C17">
        <w:rPr>
          <w:rFonts w:ascii="Arial" w:hAnsi="Arial" w:cs="Arial"/>
        </w:rPr>
        <w:t xml:space="preserve"> </w:t>
      </w:r>
      <w:r w:rsidRPr="00724C17">
        <w:rPr>
          <w:rFonts w:ascii="Arial" w:hAnsi="Arial" w:cs="Arial"/>
          <w:b/>
          <w:bCs/>
        </w:rPr>
        <w:t>Národní polovodičov</w:t>
      </w:r>
      <w:r w:rsidR="003E6CCE" w:rsidRPr="00724C17">
        <w:rPr>
          <w:rFonts w:ascii="Arial" w:hAnsi="Arial" w:cs="Arial"/>
          <w:b/>
          <w:bCs/>
        </w:rPr>
        <w:t>á</w:t>
      </w:r>
      <w:r w:rsidRPr="00724C17">
        <w:rPr>
          <w:rFonts w:ascii="Arial" w:hAnsi="Arial" w:cs="Arial"/>
          <w:b/>
          <w:bCs/>
        </w:rPr>
        <w:t xml:space="preserve"> strategi</w:t>
      </w:r>
      <w:r w:rsidR="003E6CCE" w:rsidRPr="00724C17">
        <w:rPr>
          <w:rFonts w:ascii="Arial" w:hAnsi="Arial" w:cs="Arial"/>
          <w:b/>
          <w:bCs/>
        </w:rPr>
        <w:t>e</w:t>
      </w:r>
      <w:r w:rsidRPr="00724C17">
        <w:rPr>
          <w:rStyle w:val="Znakapoznpodarou"/>
          <w:rFonts w:ascii="Arial" w:hAnsi="Arial" w:cs="Arial"/>
        </w:rPr>
        <w:footnoteReference w:id="13"/>
      </w:r>
      <w:r w:rsidR="003E6CCE" w:rsidRPr="00724C17">
        <w:rPr>
          <w:rFonts w:ascii="Arial" w:hAnsi="Arial" w:cs="Arial"/>
          <w:b/>
          <w:bCs/>
        </w:rPr>
        <w:t xml:space="preserve">, </w:t>
      </w:r>
      <w:r w:rsidR="003E6CCE" w:rsidRPr="00724C17">
        <w:rPr>
          <w:rFonts w:ascii="Arial" w:hAnsi="Arial" w:cs="Arial"/>
        </w:rPr>
        <w:t>kter</w:t>
      </w:r>
      <w:r w:rsidR="00FC759C" w:rsidRPr="00724C17">
        <w:rPr>
          <w:rFonts w:ascii="Arial" w:hAnsi="Arial" w:cs="Arial"/>
        </w:rPr>
        <w:t>á</w:t>
      </w:r>
      <w:r w:rsidR="003E6CCE" w:rsidRPr="00724C17">
        <w:rPr>
          <w:rFonts w:ascii="Arial" w:hAnsi="Arial" w:cs="Arial"/>
        </w:rPr>
        <w:t xml:space="preserve"> ukládá</w:t>
      </w:r>
      <w:r w:rsidR="00A35080" w:rsidRPr="00724C17">
        <w:rPr>
          <w:rFonts w:ascii="Arial" w:hAnsi="Arial" w:cs="Arial"/>
        </w:rPr>
        <w:t xml:space="preserve"> </w:t>
      </w:r>
      <w:r w:rsidRPr="00724C17">
        <w:rPr>
          <w:rFonts w:ascii="Arial" w:hAnsi="Arial" w:cs="Arial"/>
        </w:rPr>
        <w:t>M</w:t>
      </w:r>
      <w:r w:rsidR="00EC20B0" w:rsidRPr="00724C17">
        <w:rPr>
          <w:rFonts w:ascii="Arial" w:hAnsi="Arial" w:cs="Arial"/>
        </w:rPr>
        <w:t>inisterstv</w:t>
      </w:r>
      <w:r w:rsidR="003E6CCE" w:rsidRPr="00724C17">
        <w:rPr>
          <w:rFonts w:ascii="Arial" w:hAnsi="Arial" w:cs="Arial"/>
        </w:rPr>
        <w:t>u</w:t>
      </w:r>
      <w:r w:rsidR="00EC20B0" w:rsidRPr="00724C17">
        <w:rPr>
          <w:rFonts w:ascii="Arial" w:hAnsi="Arial" w:cs="Arial"/>
        </w:rPr>
        <w:t xml:space="preserve"> školství, mládeže a tělovýchovy</w:t>
      </w:r>
      <w:r w:rsidRPr="00724C17">
        <w:rPr>
          <w:rFonts w:ascii="Arial" w:hAnsi="Arial" w:cs="Arial"/>
        </w:rPr>
        <w:t xml:space="preserve"> v roli poskytovatele účelové podpory podpořit stabilizaci výzkumné a inovační základny pro rozvoj polovodičových technologií, a</w:t>
      </w:r>
      <w:r w:rsidR="00DB117F">
        <w:rPr>
          <w:rFonts w:ascii="Arial" w:hAnsi="Arial" w:cs="Arial"/>
        </w:rPr>
        <w:t> </w:t>
      </w:r>
      <w:r w:rsidRPr="00724C17">
        <w:rPr>
          <w:rFonts w:ascii="Arial" w:hAnsi="Arial" w:cs="Arial"/>
        </w:rPr>
        <w:t>to konkrétně definovaným způsobem – formou programu účelové podpory na</w:t>
      </w:r>
      <w:r w:rsidR="00AF0186" w:rsidRPr="00724C17">
        <w:rPr>
          <w:rFonts w:ascii="Arial" w:hAnsi="Arial" w:cs="Arial"/>
        </w:rPr>
        <w:t> </w:t>
      </w:r>
      <w:r w:rsidRPr="00724C17">
        <w:rPr>
          <w:rFonts w:ascii="Arial" w:hAnsi="Arial" w:cs="Arial"/>
        </w:rPr>
        <w:t>podporu excelentních vědeckých týmů s tím, že tak bude zajištěno zřízení alespoň jedn</w:t>
      </w:r>
      <w:r w:rsidR="004D2B4D" w:rsidRPr="00724C17">
        <w:rPr>
          <w:rFonts w:ascii="Arial" w:hAnsi="Arial" w:cs="Arial"/>
        </w:rPr>
        <w:t>é</w:t>
      </w:r>
      <w:r w:rsidRPr="00724C17">
        <w:rPr>
          <w:rFonts w:ascii="Arial" w:hAnsi="Arial" w:cs="Arial"/>
        </w:rPr>
        <w:t xml:space="preserve"> virtuální</w:t>
      </w:r>
      <w:r w:rsidR="004D2B4D" w:rsidRPr="00724C17">
        <w:rPr>
          <w:rFonts w:ascii="Arial" w:hAnsi="Arial" w:cs="Arial"/>
        </w:rPr>
        <w:t xml:space="preserve"> platformy</w:t>
      </w:r>
      <w:r w:rsidRPr="00724C17">
        <w:rPr>
          <w:rFonts w:ascii="Arial" w:hAnsi="Arial" w:cs="Arial"/>
        </w:rPr>
        <w:t>, kter</w:t>
      </w:r>
      <w:r w:rsidR="004D2B4D" w:rsidRPr="00724C17">
        <w:rPr>
          <w:rFonts w:ascii="Arial" w:hAnsi="Arial" w:cs="Arial"/>
        </w:rPr>
        <w:t>á</w:t>
      </w:r>
      <w:r w:rsidRPr="00724C17">
        <w:rPr>
          <w:rFonts w:ascii="Arial" w:hAnsi="Arial" w:cs="Arial"/>
        </w:rPr>
        <w:t xml:space="preserve"> soustředí vysoce kvalifikované, excelentní výzkumné týmy, včetně takzvaných </w:t>
      </w:r>
      <w:r w:rsidR="005A4F0F" w:rsidRPr="00724C17">
        <w:rPr>
          <w:rFonts w:ascii="Arial" w:hAnsi="Arial" w:cs="Arial"/>
        </w:rPr>
        <w:t>„</w:t>
      </w:r>
      <w:r w:rsidRPr="00724C17">
        <w:rPr>
          <w:rFonts w:ascii="Arial" w:hAnsi="Arial" w:cs="Arial"/>
        </w:rPr>
        <w:t xml:space="preserve">technologických </w:t>
      </w:r>
      <w:proofErr w:type="spellStart"/>
      <w:r w:rsidRPr="00724C17">
        <w:rPr>
          <w:rFonts w:ascii="Arial" w:hAnsi="Arial" w:cs="Arial"/>
        </w:rPr>
        <w:t>Chairs</w:t>
      </w:r>
      <w:proofErr w:type="spellEnd"/>
      <w:r w:rsidR="005A4F0F" w:rsidRPr="00724C17">
        <w:rPr>
          <w:rFonts w:ascii="Arial" w:hAnsi="Arial" w:cs="Arial"/>
        </w:rPr>
        <w:t>“</w:t>
      </w:r>
      <w:r w:rsidRPr="00724C17">
        <w:rPr>
          <w:rFonts w:ascii="Arial" w:hAnsi="Arial" w:cs="Arial"/>
        </w:rPr>
        <w:t>, umožní posílit interdisciplinarit</w:t>
      </w:r>
      <w:r w:rsidR="00E772DA" w:rsidRPr="00724C17">
        <w:rPr>
          <w:rFonts w:ascii="Arial" w:hAnsi="Arial" w:cs="Arial"/>
        </w:rPr>
        <w:t>u</w:t>
      </w:r>
      <w:r w:rsidRPr="00724C17">
        <w:rPr>
          <w:rFonts w:ascii="Arial" w:hAnsi="Arial" w:cs="Arial"/>
        </w:rPr>
        <w:t xml:space="preserve"> ve výzkumu a</w:t>
      </w:r>
      <w:r w:rsidR="006A48AD" w:rsidRPr="00724C17">
        <w:rPr>
          <w:rFonts w:ascii="Arial" w:hAnsi="Arial" w:cs="Arial"/>
        </w:rPr>
        <w:t> </w:t>
      </w:r>
      <w:r w:rsidRPr="00724C17">
        <w:rPr>
          <w:rFonts w:ascii="Arial" w:hAnsi="Arial" w:cs="Arial"/>
        </w:rPr>
        <w:t>vývoji orientovaném na</w:t>
      </w:r>
      <w:r w:rsidR="00A35080" w:rsidRPr="00724C17">
        <w:rPr>
          <w:rFonts w:ascii="Arial" w:hAnsi="Arial" w:cs="Arial"/>
        </w:rPr>
        <w:t> </w:t>
      </w:r>
      <w:r w:rsidRPr="00724C17">
        <w:rPr>
          <w:rFonts w:ascii="Arial" w:hAnsi="Arial" w:cs="Arial"/>
        </w:rPr>
        <w:t xml:space="preserve">polovodičový sektor a vytvoří podmínky pro rozvoj lidských zdrojů ve </w:t>
      </w:r>
      <w:r w:rsidR="000E751B" w:rsidRPr="00724C17">
        <w:rPr>
          <w:rFonts w:ascii="Arial" w:hAnsi="Arial" w:cs="Arial"/>
        </w:rPr>
        <w:t>výzkumu a vývoji</w:t>
      </w:r>
      <w:r w:rsidR="002D45D4" w:rsidRPr="00724C17">
        <w:rPr>
          <w:rFonts w:ascii="Arial" w:hAnsi="Arial" w:cs="Arial"/>
        </w:rPr>
        <w:t xml:space="preserve"> </w:t>
      </w:r>
      <w:r w:rsidRPr="00724C17">
        <w:rPr>
          <w:rFonts w:ascii="Arial" w:hAnsi="Arial" w:cs="Arial"/>
        </w:rPr>
        <w:t>působících kolem významných tuzemských či zahraničních osobností.</w:t>
      </w:r>
      <w:r w:rsidR="008472E5" w:rsidRPr="00724C17">
        <w:rPr>
          <w:rStyle w:val="Znakapoznpodarou"/>
          <w:rFonts w:ascii="Arial" w:hAnsi="Arial" w:cs="Arial"/>
        </w:rPr>
        <w:t xml:space="preserve"> </w:t>
      </w:r>
      <w:r w:rsidR="008472E5" w:rsidRPr="00724C17">
        <w:rPr>
          <w:rStyle w:val="Znakapoznpodarou"/>
          <w:rFonts w:ascii="Arial" w:hAnsi="Arial" w:cs="Arial"/>
        </w:rPr>
        <w:footnoteReference w:id="14"/>
      </w:r>
    </w:p>
    <w:p w14:paraId="1EAF0982" w14:textId="2656863A" w:rsidR="005C6FF2" w:rsidRPr="00724C17" w:rsidRDefault="005C6FF2" w:rsidP="00724C17">
      <w:pPr>
        <w:spacing w:line="276" w:lineRule="auto"/>
        <w:jc w:val="both"/>
        <w:rPr>
          <w:rFonts w:ascii="Arial" w:hAnsi="Arial" w:cs="Arial"/>
        </w:rPr>
      </w:pPr>
      <w:r w:rsidRPr="00724C17">
        <w:rPr>
          <w:rFonts w:ascii="Arial" w:hAnsi="Arial" w:cs="Arial"/>
        </w:rPr>
        <w:t xml:space="preserve">Z analytických podkladů zpracovávaných </w:t>
      </w:r>
      <w:r w:rsidR="0022335E" w:rsidRPr="00724C17">
        <w:rPr>
          <w:rFonts w:ascii="Arial" w:hAnsi="Arial" w:cs="Arial"/>
        </w:rPr>
        <w:t>M</w:t>
      </w:r>
      <w:r w:rsidR="000E751B" w:rsidRPr="00724C17">
        <w:rPr>
          <w:rFonts w:ascii="Arial" w:hAnsi="Arial" w:cs="Arial"/>
        </w:rPr>
        <w:t>inisterstvem průmyslu a obchodu</w:t>
      </w:r>
      <w:r w:rsidRPr="00724C17">
        <w:rPr>
          <w:rFonts w:ascii="Arial" w:hAnsi="Arial" w:cs="Arial"/>
        </w:rPr>
        <w:t xml:space="preserve"> a </w:t>
      </w:r>
      <w:r w:rsidR="000E751B" w:rsidRPr="00724C17">
        <w:rPr>
          <w:rFonts w:ascii="Arial" w:hAnsi="Arial" w:cs="Arial"/>
        </w:rPr>
        <w:t>Českým statistickým úřadem</w:t>
      </w:r>
      <w:r w:rsidRPr="00724C17">
        <w:rPr>
          <w:rStyle w:val="Znakapoznpodarou"/>
          <w:rFonts w:ascii="Arial" w:hAnsi="Arial" w:cs="Arial"/>
        </w:rPr>
        <w:footnoteReference w:id="15"/>
      </w:r>
      <w:r w:rsidRPr="00724C17">
        <w:rPr>
          <w:rFonts w:ascii="Arial" w:hAnsi="Arial" w:cs="Arial"/>
        </w:rPr>
        <w:t xml:space="preserve"> vyplývá, že český polovodičový řetězec je silný zejména v oblasti dodávek strojů a zařízení pro výrobu integrovaných obvodů nebo pro kontrolu jejich kvality optickými metodami </w:t>
      </w:r>
      <w:r w:rsidR="005A4F0F" w:rsidRPr="00724C17">
        <w:rPr>
          <w:rFonts w:ascii="Arial" w:hAnsi="Arial" w:cs="Arial"/>
        </w:rPr>
        <w:t>a je schopen se</w:t>
      </w:r>
      <w:r w:rsidRPr="00724C17">
        <w:rPr>
          <w:rFonts w:ascii="Arial" w:hAnsi="Arial" w:cs="Arial"/>
        </w:rPr>
        <w:t xml:space="preserve"> podílet na</w:t>
      </w:r>
      <w:r w:rsidR="00814DE2" w:rsidRPr="00724C17">
        <w:rPr>
          <w:rFonts w:ascii="Arial" w:hAnsi="Arial" w:cs="Arial"/>
        </w:rPr>
        <w:t> </w:t>
      </w:r>
      <w:r w:rsidRPr="00724C17">
        <w:rPr>
          <w:rFonts w:ascii="Arial" w:hAnsi="Arial" w:cs="Arial"/>
        </w:rPr>
        <w:t>samotné výstavbě polovodičových továren. V polovodičovém sektoru jsou podniky schopny v</w:t>
      </w:r>
      <w:r w:rsidR="000E751B" w:rsidRPr="00724C17">
        <w:rPr>
          <w:rFonts w:ascii="Arial" w:hAnsi="Arial" w:cs="Arial"/>
        </w:rPr>
        <w:t> </w:t>
      </w:r>
      <w:r w:rsidRPr="00724C17">
        <w:rPr>
          <w:rFonts w:ascii="Arial" w:hAnsi="Arial" w:cs="Arial"/>
        </w:rPr>
        <w:t>Č</w:t>
      </w:r>
      <w:r w:rsidR="000E751B" w:rsidRPr="00724C17">
        <w:rPr>
          <w:rFonts w:ascii="Arial" w:hAnsi="Arial" w:cs="Arial"/>
        </w:rPr>
        <w:t>eské republice</w:t>
      </w:r>
      <w:r w:rsidRPr="00724C17">
        <w:rPr>
          <w:rFonts w:ascii="Arial" w:hAnsi="Arial" w:cs="Arial"/>
        </w:rPr>
        <w:t xml:space="preserve"> vyrobit jak analogové integrované obvody, tak diskrétní polovodičové komponenty dle vlastních návrhů a uspět s nimi na evropském trhu. Mezerou je ale např. </w:t>
      </w:r>
      <w:proofErr w:type="spellStart"/>
      <w:r w:rsidRPr="00724C17">
        <w:rPr>
          <w:rFonts w:ascii="Arial" w:hAnsi="Arial" w:cs="Arial"/>
        </w:rPr>
        <w:t>pouzdření</w:t>
      </w:r>
      <w:proofErr w:type="spellEnd"/>
      <w:r w:rsidRPr="00724C17">
        <w:rPr>
          <w:rFonts w:ascii="Arial" w:hAnsi="Arial" w:cs="Arial"/>
        </w:rPr>
        <w:t xml:space="preserve"> integrovaných obvodů, výroba pamětí mikroobvodů nebo logických integrovaných obvodů, kde </w:t>
      </w:r>
      <w:r w:rsidR="005A4F0F" w:rsidRPr="00724C17">
        <w:rPr>
          <w:rFonts w:ascii="Arial" w:hAnsi="Arial" w:cs="Arial"/>
        </w:rPr>
        <w:t xml:space="preserve">však </w:t>
      </w:r>
      <w:r w:rsidRPr="00724C17">
        <w:rPr>
          <w:rFonts w:ascii="Arial" w:hAnsi="Arial" w:cs="Arial"/>
        </w:rPr>
        <w:t>existuje v</w:t>
      </w:r>
      <w:r w:rsidR="005A4F0F" w:rsidRPr="00724C17">
        <w:rPr>
          <w:rFonts w:ascii="Arial" w:hAnsi="Arial" w:cs="Arial"/>
        </w:rPr>
        <w:t> </w:t>
      </w:r>
      <w:r w:rsidRPr="00724C17">
        <w:rPr>
          <w:rFonts w:ascii="Arial" w:hAnsi="Arial" w:cs="Arial"/>
        </w:rPr>
        <w:t>českém průmyslu potenciál vytvářet jejich design.</w:t>
      </w:r>
    </w:p>
    <w:p w14:paraId="3C0C72F4" w14:textId="66CADC19" w:rsidR="005C6FF2" w:rsidRPr="00724C17" w:rsidRDefault="005C6FF2" w:rsidP="00724C17">
      <w:pPr>
        <w:spacing w:line="276" w:lineRule="auto"/>
        <w:jc w:val="both"/>
        <w:rPr>
          <w:rFonts w:ascii="Arial" w:hAnsi="Arial" w:cs="Arial"/>
        </w:rPr>
      </w:pPr>
      <w:r w:rsidRPr="00724C17">
        <w:rPr>
          <w:rFonts w:ascii="Arial" w:hAnsi="Arial" w:cs="Arial"/>
        </w:rPr>
        <w:t>Existující výzkumné aktivity v</w:t>
      </w:r>
      <w:r w:rsidR="000E751B" w:rsidRPr="00724C17">
        <w:rPr>
          <w:rFonts w:ascii="Arial" w:hAnsi="Arial" w:cs="Arial"/>
        </w:rPr>
        <w:t> České republice</w:t>
      </w:r>
      <w:r w:rsidRPr="00724C17">
        <w:rPr>
          <w:rFonts w:ascii="Arial" w:hAnsi="Arial" w:cs="Arial"/>
        </w:rPr>
        <w:t xml:space="preserve"> s dopadem do polovodičového hodnotového řetězce mají značný potenciál, probíhají však poměrně nekoordinovaně, a to zejména na </w:t>
      </w:r>
      <w:r w:rsidR="000E751B" w:rsidRPr="00724C17">
        <w:rPr>
          <w:rFonts w:ascii="Arial" w:hAnsi="Arial" w:cs="Arial"/>
        </w:rPr>
        <w:t>Českém vysokém učení technickém</w:t>
      </w:r>
      <w:r w:rsidRPr="00724C17">
        <w:rPr>
          <w:rFonts w:ascii="Arial" w:hAnsi="Arial" w:cs="Arial"/>
        </w:rPr>
        <w:t xml:space="preserve"> v Praze, </w:t>
      </w:r>
      <w:r w:rsidR="000E751B" w:rsidRPr="00724C17">
        <w:rPr>
          <w:rFonts w:ascii="Arial" w:hAnsi="Arial" w:cs="Arial"/>
        </w:rPr>
        <w:t>Vysokém učení technickém</w:t>
      </w:r>
      <w:r w:rsidRPr="00724C17">
        <w:rPr>
          <w:rFonts w:ascii="Arial" w:hAnsi="Arial" w:cs="Arial"/>
        </w:rPr>
        <w:t xml:space="preserve"> v</w:t>
      </w:r>
      <w:r w:rsidR="000E751B" w:rsidRPr="00724C17">
        <w:rPr>
          <w:rFonts w:ascii="Arial" w:hAnsi="Arial" w:cs="Arial"/>
        </w:rPr>
        <w:t> </w:t>
      </w:r>
      <w:r w:rsidRPr="00724C17">
        <w:rPr>
          <w:rFonts w:ascii="Arial" w:hAnsi="Arial" w:cs="Arial"/>
        </w:rPr>
        <w:t>Brně</w:t>
      </w:r>
      <w:r w:rsidR="000E751B" w:rsidRPr="00724C17">
        <w:rPr>
          <w:rFonts w:ascii="Arial" w:hAnsi="Arial" w:cs="Arial"/>
        </w:rPr>
        <w:t xml:space="preserve"> a Západočeské univerzitě</w:t>
      </w:r>
      <w:r w:rsidRPr="00724C17">
        <w:rPr>
          <w:rFonts w:ascii="Arial" w:hAnsi="Arial" w:cs="Arial"/>
        </w:rPr>
        <w:t xml:space="preserve"> v Plzni. Některé týmy pracují pod Akademií věd České republiky nebo na Univerzitě Karlově. Prováděný </w:t>
      </w:r>
      <w:r w:rsidR="000E751B" w:rsidRPr="00724C17">
        <w:rPr>
          <w:rFonts w:ascii="Arial" w:hAnsi="Arial" w:cs="Arial"/>
        </w:rPr>
        <w:t>výzkum a vývoj</w:t>
      </w:r>
      <w:r w:rsidRPr="00724C17">
        <w:rPr>
          <w:rFonts w:ascii="Arial" w:hAnsi="Arial" w:cs="Arial"/>
        </w:rPr>
        <w:t>, jak plyne např. z výsledků registrovaných v</w:t>
      </w:r>
      <w:r w:rsidR="006835DF" w:rsidRPr="00724C17">
        <w:rPr>
          <w:rFonts w:ascii="Arial" w:hAnsi="Arial" w:cs="Arial"/>
        </w:rPr>
        <w:t> </w:t>
      </w:r>
      <w:r w:rsidR="000E751B" w:rsidRPr="00724C17">
        <w:rPr>
          <w:rFonts w:ascii="Arial" w:hAnsi="Arial" w:cs="Arial"/>
        </w:rPr>
        <w:t>i</w:t>
      </w:r>
      <w:r w:rsidR="006835DF" w:rsidRPr="00724C17">
        <w:rPr>
          <w:rFonts w:ascii="Arial" w:hAnsi="Arial" w:cs="Arial"/>
        </w:rPr>
        <w:t>nformačním systému výzkumu vývoje a inovací</w:t>
      </w:r>
      <w:r w:rsidRPr="00724C17">
        <w:rPr>
          <w:rFonts w:ascii="Arial" w:hAnsi="Arial" w:cs="Arial"/>
        </w:rPr>
        <w:t xml:space="preserve">, se zaměřuje na oblasti technologií pro výrobu polovodičových substrátů, na epitaxní a další tenkovrstvé depoziční technologie, návrhy polovodičových součástek pro velmi vysoká napětí, analogové a smíšené integrované obvody, radiačně odolnou mikroelektroniku a radiační detektory (výzkum radiačně odolných detektorů ionizujícího záření a detektorů pro fyziku vysokých energií, výzkum senzorů pro rentgenová zobrazování v medicínských aplikacích), digitální integrované obvody, </w:t>
      </w:r>
      <w:proofErr w:type="spellStart"/>
      <w:r w:rsidRPr="00724C17">
        <w:rPr>
          <w:rFonts w:ascii="Arial" w:hAnsi="Arial" w:cs="Arial"/>
        </w:rPr>
        <w:t>pouzdření</w:t>
      </w:r>
      <w:proofErr w:type="spellEnd"/>
      <w:r w:rsidRPr="00724C17">
        <w:rPr>
          <w:rFonts w:ascii="Arial" w:hAnsi="Arial" w:cs="Arial"/>
        </w:rPr>
        <w:t xml:space="preserve"> a kontaktování integrovaných i výkonových obvodů, spin elekroniku a výzkum v oblasti litografie. Úspěchy byly zaznamenány i v oblasti substrátů, tisku mědi (TPC), kontaktování a diagnostiky/defektoskopie nebo v oblasti testování. V</w:t>
      </w:r>
      <w:r w:rsidR="00524117" w:rsidRPr="00724C17">
        <w:rPr>
          <w:rFonts w:ascii="Arial" w:hAnsi="Arial" w:cs="Arial"/>
        </w:rPr>
        <w:t> </w:t>
      </w:r>
      <w:r w:rsidRPr="00724C17">
        <w:rPr>
          <w:rFonts w:ascii="Arial" w:hAnsi="Arial" w:cs="Arial"/>
        </w:rPr>
        <w:t>Č</w:t>
      </w:r>
      <w:r w:rsidR="00524117" w:rsidRPr="00724C17">
        <w:rPr>
          <w:rFonts w:ascii="Arial" w:hAnsi="Arial" w:cs="Arial"/>
        </w:rPr>
        <w:t>eské republice</w:t>
      </w:r>
      <w:r w:rsidRPr="00724C17">
        <w:rPr>
          <w:rFonts w:ascii="Arial" w:hAnsi="Arial" w:cs="Arial"/>
        </w:rPr>
        <w:t xml:space="preserve"> je také k dispozici unikátní prototypová CMOS linka (na </w:t>
      </w:r>
      <w:r w:rsidR="00524117" w:rsidRPr="00724C17">
        <w:rPr>
          <w:rFonts w:ascii="Arial" w:hAnsi="Arial" w:cs="Arial"/>
        </w:rPr>
        <w:t>Vysokém učení technickém v Brně</w:t>
      </w:r>
      <w:r w:rsidRPr="00724C17">
        <w:rPr>
          <w:rFonts w:ascii="Arial" w:hAnsi="Arial" w:cs="Arial"/>
        </w:rPr>
        <w:t xml:space="preserve">) umožňující ověření jednotlivých kroků od designu čipu po jeho finalizaci. Jedná se o jediné takto vybavené pracoviště v České republice, které je sdíleno s mezinárodní komunitou, a </w:t>
      </w:r>
      <w:r w:rsidR="00BF32C8" w:rsidRPr="00724C17">
        <w:rPr>
          <w:rFonts w:ascii="Arial" w:hAnsi="Arial" w:cs="Arial"/>
        </w:rPr>
        <w:t xml:space="preserve">má </w:t>
      </w:r>
      <w:r w:rsidRPr="00724C17">
        <w:rPr>
          <w:rFonts w:ascii="Arial" w:hAnsi="Arial" w:cs="Arial"/>
        </w:rPr>
        <w:t>tedy potenciál přilákat i špičkové výzkumně vývojové odborníky</w:t>
      </w:r>
      <w:r w:rsidR="00BF32C8" w:rsidRPr="00724C17">
        <w:rPr>
          <w:rFonts w:ascii="Arial" w:hAnsi="Arial" w:cs="Arial"/>
        </w:rPr>
        <w:t xml:space="preserve"> ze zahraničí</w:t>
      </w:r>
      <w:r w:rsidRPr="00724C17">
        <w:rPr>
          <w:rFonts w:ascii="Arial" w:hAnsi="Arial" w:cs="Arial"/>
        </w:rPr>
        <w:t xml:space="preserve">. </w:t>
      </w:r>
    </w:p>
    <w:p w14:paraId="44A2D35B" w14:textId="4F1D1D55" w:rsidR="005C6FF2" w:rsidRPr="00724C17" w:rsidRDefault="005C6FF2" w:rsidP="00724C17">
      <w:pPr>
        <w:spacing w:line="276" w:lineRule="auto"/>
        <w:jc w:val="both"/>
        <w:rPr>
          <w:rFonts w:ascii="Arial" w:hAnsi="Arial" w:cs="Arial"/>
        </w:rPr>
      </w:pPr>
      <w:r w:rsidRPr="00724C17">
        <w:rPr>
          <w:rFonts w:ascii="Arial" w:hAnsi="Arial" w:cs="Arial"/>
        </w:rPr>
        <w:t xml:space="preserve">Potřeba navýšit výzkumné kapacity orientované na polovodičový sektor, vyplývající z Národní polovodičové strategie, i potřeba zajistit jejich generační obměnu jdou ruku v ruce s požadavky na dostatečné, účelově vázané finanční zajištění osob a </w:t>
      </w:r>
      <w:r w:rsidR="00BF32C8" w:rsidRPr="00724C17">
        <w:rPr>
          <w:rFonts w:ascii="Arial" w:hAnsi="Arial" w:cs="Arial"/>
        </w:rPr>
        <w:t xml:space="preserve">na </w:t>
      </w:r>
      <w:r w:rsidRPr="00724C17">
        <w:rPr>
          <w:rFonts w:ascii="Arial" w:hAnsi="Arial" w:cs="Arial"/>
        </w:rPr>
        <w:t>rozvoj jejich pracoviště s perspektivou akademické kariéry, zvláště v kontextu současného nedostatečného finančního ohodnocení aplikačně orientovaných výzkumníků a v kontextu zvyšující se poptávky z</w:t>
      </w:r>
      <w:r w:rsidR="00012552" w:rsidRPr="00724C17">
        <w:rPr>
          <w:rFonts w:ascii="Arial" w:hAnsi="Arial" w:cs="Arial"/>
        </w:rPr>
        <w:t> aplikační sféry</w:t>
      </w:r>
      <w:r w:rsidRPr="00724C17">
        <w:rPr>
          <w:rFonts w:ascii="Arial" w:hAnsi="Arial" w:cs="Arial"/>
        </w:rPr>
        <w:t>, vč. zahraniční. Proto vyvstala potřeba soustředit a</w:t>
      </w:r>
      <w:r w:rsidR="00814DE2" w:rsidRPr="00724C17">
        <w:rPr>
          <w:rFonts w:ascii="Arial" w:hAnsi="Arial" w:cs="Arial"/>
        </w:rPr>
        <w:t xml:space="preserve"> </w:t>
      </w:r>
      <w:r w:rsidRPr="00724C17">
        <w:rPr>
          <w:rFonts w:ascii="Arial" w:hAnsi="Arial" w:cs="Arial"/>
        </w:rPr>
        <w:t xml:space="preserve">zmobilizovat vysoce kvalifikované lidské kapacity, </w:t>
      </w:r>
      <w:r w:rsidRPr="00724C17">
        <w:rPr>
          <w:rFonts w:ascii="Arial" w:hAnsi="Arial" w:cs="Arial"/>
        </w:rPr>
        <w:lastRenderedPageBreak/>
        <w:t>zejména výzkumníky, kteří jsou schopni vytvořit a udržovat v</w:t>
      </w:r>
      <w:r w:rsidR="00524117" w:rsidRPr="00724C17">
        <w:rPr>
          <w:rFonts w:ascii="Arial" w:hAnsi="Arial" w:cs="Arial"/>
        </w:rPr>
        <w:t> České republice</w:t>
      </w:r>
      <w:r w:rsidRPr="00724C17">
        <w:rPr>
          <w:rFonts w:ascii="Arial" w:hAnsi="Arial" w:cs="Arial"/>
        </w:rPr>
        <w:t xml:space="preserve"> specificky zaměřenou výzkumnou základnu směřující k rozvoji technologií polovodičového hodnotového řetězce zejména se zaměřením na design IP, EDA nástroje, integrované obvody, diskrétní výkonové součástky a moduly určené pro jejich </w:t>
      </w:r>
      <w:proofErr w:type="spellStart"/>
      <w:r w:rsidRPr="00724C17">
        <w:rPr>
          <w:rFonts w:ascii="Arial" w:hAnsi="Arial" w:cs="Arial"/>
        </w:rPr>
        <w:t>pouzdření</w:t>
      </w:r>
      <w:proofErr w:type="spellEnd"/>
      <w:r w:rsidRPr="00724C17">
        <w:rPr>
          <w:rFonts w:ascii="Arial" w:hAnsi="Arial" w:cs="Arial"/>
        </w:rPr>
        <w:t>.</w:t>
      </w:r>
      <w:r w:rsidR="00C35930" w:rsidRPr="00724C17">
        <w:rPr>
          <w:rFonts w:ascii="Arial" w:hAnsi="Arial" w:cs="Arial"/>
        </w:rPr>
        <w:t xml:space="preserve"> V návaznosti na nutnost posílit špičkové personální kapacity v oboru je nutno zajistit modernizaci potřebné části existující výzkumné infrastruktury a jejího materiálně technického zázemí </w:t>
      </w:r>
      <w:r w:rsidR="000E3A5F" w:rsidRPr="00724C17">
        <w:rPr>
          <w:rFonts w:ascii="Arial" w:hAnsi="Arial" w:cs="Arial"/>
        </w:rPr>
        <w:t xml:space="preserve">a </w:t>
      </w:r>
      <w:r w:rsidR="00C35930" w:rsidRPr="00724C17">
        <w:rPr>
          <w:rFonts w:ascii="Arial" w:hAnsi="Arial" w:cs="Arial"/>
        </w:rPr>
        <w:t xml:space="preserve">striktně </w:t>
      </w:r>
      <w:r w:rsidR="000E3A5F" w:rsidRPr="00724C17">
        <w:rPr>
          <w:rFonts w:ascii="Arial" w:hAnsi="Arial" w:cs="Arial"/>
        </w:rPr>
        <w:t xml:space="preserve">ji </w:t>
      </w:r>
      <w:r w:rsidR="00C35930" w:rsidRPr="00724C17">
        <w:rPr>
          <w:rFonts w:ascii="Arial" w:hAnsi="Arial" w:cs="Arial"/>
        </w:rPr>
        <w:t>orientova</w:t>
      </w:r>
      <w:r w:rsidR="000E3A5F" w:rsidRPr="00724C17">
        <w:rPr>
          <w:rFonts w:ascii="Arial" w:hAnsi="Arial" w:cs="Arial"/>
        </w:rPr>
        <w:t>t</w:t>
      </w:r>
      <w:r w:rsidR="00C35930" w:rsidRPr="00724C17">
        <w:rPr>
          <w:rFonts w:ascii="Arial" w:hAnsi="Arial" w:cs="Arial"/>
        </w:rPr>
        <w:t xml:space="preserve"> na nové technologické potřeby, poptávku národního i evropského průmyslu po</w:t>
      </w:r>
      <w:r w:rsidR="00AF0186" w:rsidRPr="00724C17">
        <w:rPr>
          <w:rFonts w:ascii="Arial" w:hAnsi="Arial" w:cs="Arial"/>
        </w:rPr>
        <w:t> </w:t>
      </w:r>
      <w:r w:rsidR="00C35930" w:rsidRPr="00724C17">
        <w:rPr>
          <w:rFonts w:ascii="Arial" w:hAnsi="Arial" w:cs="Arial"/>
        </w:rPr>
        <w:t>znalostech a ověřených poznatcích směřujících do progresivních oblastí polovodičů</w:t>
      </w:r>
      <w:r w:rsidR="00AF0186" w:rsidRPr="00724C17">
        <w:rPr>
          <w:rFonts w:ascii="Arial" w:hAnsi="Arial" w:cs="Arial"/>
        </w:rPr>
        <w:t xml:space="preserve"> a některých souvisejících digitálních technologií</w:t>
      </w:r>
      <w:r w:rsidR="00FD21AF" w:rsidRPr="00724C17">
        <w:rPr>
          <w:rFonts w:ascii="Arial" w:hAnsi="Arial" w:cs="Arial"/>
        </w:rPr>
        <w:t xml:space="preserve"> a</w:t>
      </w:r>
      <w:r w:rsidR="00DB117F">
        <w:rPr>
          <w:rFonts w:ascii="Arial" w:hAnsi="Arial" w:cs="Arial"/>
        </w:rPr>
        <w:t> </w:t>
      </w:r>
      <w:r w:rsidR="00FD21AF" w:rsidRPr="00724C17">
        <w:rPr>
          <w:rFonts w:ascii="Arial" w:hAnsi="Arial" w:cs="Arial"/>
        </w:rPr>
        <w:t>technologických výpočtů</w:t>
      </w:r>
      <w:r w:rsidR="00C35930" w:rsidRPr="00724C17">
        <w:rPr>
          <w:rFonts w:ascii="Arial" w:hAnsi="Arial" w:cs="Arial"/>
        </w:rPr>
        <w:t>.</w:t>
      </w:r>
      <w:r w:rsidR="000E3A5F" w:rsidRPr="00724C17">
        <w:rPr>
          <w:rFonts w:ascii="Arial" w:hAnsi="Arial" w:cs="Arial"/>
        </w:rPr>
        <w:t xml:space="preserve"> Tomu </w:t>
      </w:r>
      <w:r w:rsidR="007A1272" w:rsidRPr="00724C17">
        <w:rPr>
          <w:rFonts w:ascii="Arial" w:hAnsi="Arial" w:cs="Arial"/>
        </w:rPr>
        <w:t>odpovídá</w:t>
      </w:r>
      <w:r w:rsidR="000E3A5F" w:rsidRPr="00724C17">
        <w:rPr>
          <w:rFonts w:ascii="Arial" w:hAnsi="Arial" w:cs="Arial"/>
        </w:rPr>
        <w:t xml:space="preserve"> zvolená účelová forma podpory.</w:t>
      </w:r>
    </w:p>
    <w:p w14:paraId="3593264C" w14:textId="7E86CCD1" w:rsidR="005C6FF2" w:rsidRPr="00724C17" w:rsidRDefault="007A1272" w:rsidP="00724C17">
      <w:pPr>
        <w:spacing w:line="276" w:lineRule="auto"/>
        <w:jc w:val="both"/>
        <w:rPr>
          <w:rFonts w:ascii="Arial" w:hAnsi="Arial" w:cs="Arial"/>
        </w:rPr>
      </w:pPr>
      <w:r w:rsidRPr="00724C17">
        <w:rPr>
          <w:rFonts w:ascii="Arial" w:hAnsi="Arial" w:cs="Arial"/>
        </w:rPr>
        <w:t xml:space="preserve">K </w:t>
      </w:r>
      <w:r w:rsidR="005C6FF2" w:rsidRPr="00724C17">
        <w:rPr>
          <w:rFonts w:ascii="Arial" w:hAnsi="Arial" w:cs="Arial"/>
        </w:rPr>
        <w:t>potřebě</w:t>
      </w:r>
      <w:r w:rsidRPr="00724C17">
        <w:rPr>
          <w:rFonts w:ascii="Arial" w:hAnsi="Arial" w:cs="Arial"/>
        </w:rPr>
        <w:t xml:space="preserve"> </w:t>
      </w:r>
      <w:r w:rsidR="00F7437A" w:rsidRPr="00724C17">
        <w:rPr>
          <w:rFonts w:ascii="Arial" w:hAnsi="Arial" w:cs="Arial"/>
        </w:rPr>
        <w:t>cílené podpory výzkumu v sektoru polovodičů přispívá</w:t>
      </w:r>
      <w:r w:rsidR="005C6FF2" w:rsidRPr="00724C17">
        <w:rPr>
          <w:rFonts w:ascii="Arial" w:hAnsi="Arial" w:cs="Arial"/>
        </w:rPr>
        <w:t xml:space="preserve"> i současná geopolitická situace </w:t>
      </w:r>
      <w:r w:rsidR="00F7437A" w:rsidRPr="00724C17">
        <w:rPr>
          <w:rFonts w:ascii="Arial" w:hAnsi="Arial" w:cs="Arial"/>
        </w:rPr>
        <w:t>a</w:t>
      </w:r>
      <w:r w:rsidR="00DB117F">
        <w:rPr>
          <w:rFonts w:ascii="Arial" w:hAnsi="Arial" w:cs="Arial"/>
        </w:rPr>
        <w:t> </w:t>
      </w:r>
      <w:r w:rsidR="005C6FF2" w:rsidRPr="00724C17">
        <w:rPr>
          <w:rFonts w:ascii="Arial" w:hAnsi="Arial" w:cs="Arial"/>
        </w:rPr>
        <w:t>vývoj v </w:t>
      </w:r>
      <w:r w:rsidR="00F7437A" w:rsidRPr="00724C17">
        <w:rPr>
          <w:rFonts w:ascii="Arial" w:hAnsi="Arial" w:cs="Arial"/>
        </w:rPr>
        <w:t>tomto</w:t>
      </w:r>
      <w:r w:rsidR="005C6FF2" w:rsidRPr="00724C17">
        <w:rPr>
          <w:rFonts w:ascii="Arial" w:hAnsi="Arial" w:cs="Arial"/>
        </w:rPr>
        <w:t xml:space="preserve"> sektoru na světových trzích. Česká republika jako plnohodnotný členský stát Evropské unie nemůže přehlížet ekonomické dopady současných krizí ani měnící se světové trendy</w:t>
      </w:r>
      <w:r w:rsidR="00F7437A" w:rsidRPr="00724C17">
        <w:rPr>
          <w:rFonts w:ascii="Arial" w:hAnsi="Arial" w:cs="Arial"/>
        </w:rPr>
        <w:t xml:space="preserve"> a </w:t>
      </w:r>
      <w:r w:rsidR="005C6FF2" w:rsidRPr="00724C17">
        <w:rPr>
          <w:rFonts w:ascii="Arial" w:hAnsi="Arial" w:cs="Arial"/>
        </w:rPr>
        <w:t>situac</w:t>
      </w:r>
      <w:r w:rsidR="00524117" w:rsidRPr="00724C17">
        <w:rPr>
          <w:rFonts w:ascii="Arial" w:hAnsi="Arial" w:cs="Arial"/>
        </w:rPr>
        <w:t>i</w:t>
      </w:r>
      <w:r w:rsidR="005C6FF2" w:rsidRPr="00724C17">
        <w:rPr>
          <w:rFonts w:ascii="Arial" w:hAnsi="Arial" w:cs="Arial"/>
        </w:rPr>
        <w:t xml:space="preserve"> v EU, její zájmy i</w:t>
      </w:r>
      <w:r w:rsidR="00814DE2" w:rsidRPr="00724C17">
        <w:rPr>
          <w:rFonts w:ascii="Arial" w:hAnsi="Arial" w:cs="Arial"/>
        </w:rPr>
        <w:t> </w:t>
      </w:r>
      <w:r w:rsidR="005C6FF2" w:rsidRPr="00724C17">
        <w:rPr>
          <w:rFonts w:ascii="Arial" w:hAnsi="Arial" w:cs="Arial"/>
        </w:rPr>
        <w:t xml:space="preserve">směřování sousedních evropských států. </w:t>
      </w:r>
    </w:p>
    <w:p w14:paraId="571F4181" w14:textId="1B4BC1E2" w:rsidR="004772E0" w:rsidRPr="00724C17" w:rsidRDefault="0026328C" w:rsidP="00724C17">
      <w:pPr>
        <w:spacing w:line="276" w:lineRule="auto"/>
        <w:jc w:val="both"/>
        <w:rPr>
          <w:rFonts w:ascii="Arial" w:hAnsi="Arial" w:cs="Arial"/>
        </w:rPr>
      </w:pPr>
      <w:r w:rsidRPr="00724C17">
        <w:rPr>
          <w:rFonts w:ascii="Arial" w:hAnsi="Arial" w:cs="Arial"/>
        </w:rPr>
        <w:t xml:space="preserve">Současně s </w:t>
      </w:r>
      <w:r w:rsidR="008500EA" w:rsidRPr="00724C17">
        <w:rPr>
          <w:rFonts w:ascii="Arial" w:hAnsi="Arial" w:cs="Arial"/>
        </w:rPr>
        <w:t xml:space="preserve">finalizací </w:t>
      </w:r>
      <w:r w:rsidRPr="00724C17">
        <w:rPr>
          <w:rFonts w:ascii="Arial" w:hAnsi="Arial" w:cs="Arial"/>
        </w:rPr>
        <w:t>Národní polovodičov</w:t>
      </w:r>
      <w:r w:rsidR="004772E0" w:rsidRPr="00724C17">
        <w:rPr>
          <w:rFonts w:ascii="Arial" w:hAnsi="Arial" w:cs="Arial"/>
        </w:rPr>
        <w:t>é</w:t>
      </w:r>
      <w:r w:rsidRPr="00724C17">
        <w:rPr>
          <w:rFonts w:ascii="Arial" w:hAnsi="Arial" w:cs="Arial"/>
        </w:rPr>
        <w:t xml:space="preserve"> strategi</w:t>
      </w:r>
      <w:r w:rsidR="008500EA" w:rsidRPr="00724C17">
        <w:rPr>
          <w:rFonts w:ascii="Arial" w:hAnsi="Arial" w:cs="Arial"/>
        </w:rPr>
        <w:t>e byla zahájena širší</w:t>
      </w:r>
      <w:r w:rsidR="004772E0" w:rsidRPr="00724C17">
        <w:rPr>
          <w:rFonts w:ascii="Arial" w:hAnsi="Arial" w:cs="Arial"/>
        </w:rPr>
        <w:t xml:space="preserve"> odborná</w:t>
      </w:r>
      <w:r w:rsidR="008500EA" w:rsidRPr="00724C17">
        <w:rPr>
          <w:rFonts w:ascii="Arial" w:hAnsi="Arial" w:cs="Arial"/>
        </w:rPr>
        <w:t xml:space="preserve"> diskuse o</w:t>
      </w:r>
      <w:r w:rsidR="004772E0" w:rsidRPr="00724C17">
        <w:rPr>
          <w:rFonts w:ascii="Arial" w:hAnsi="Arial" w:cs="Arial"/>
        </w:rPr>
        <w:t> </w:t>
      </w:r>
      <w:r w:rsidR="008500EA" w:rsidRPr="00724C17">
        <w:rPr>
          <w:rFonts w:ascii="Arial" w:hAnsi="Arial" w:cs="Arial"/>
          <w:b/>
          <w:bCs/>
        </w:rPr>
        <w:t xml:space="preserve">Národní strategii pro kvantové technologie. </w:t>
      </w:r>
      <w:r w:rsidR="008500EA" w:rsidRPr="00724C17">
        <w:rPr>
          <w:rFonts w:ascii="Arial" w:hAnsi="Arial" w:cs="Arial"/>
        </w:rPr>
        <w:t xml:space="preserve">Tento dokument, na meziresortní úrovni projednávaný </w:t>
      </w:r>
      <w:r w:rsidR="000E3B82" w:rsidRPr="00724C17">
        <w:rPr>
          <w:rFonts w:ascii="Arial" w:hAnsi="Arial" w:cs="Arial"/>
        </w:rPr>
        <w:t xml:space="preserve">ještě </w:t>
      </w:r>
      <w:r w:rsidR="008500EA" w:rsidRPr="00724C17">
        <w:rPr>
          <w:rFonts w:ascii="Arial" w:hAnsi="Arial" w:cs="Arial"/>
        </w:rPr>
        <w:t>počátkem roku 2025</w:t>
      </w:r>
      <w:r w:rsidR="004772E0" w:rsidRPr="00724C17">
        <w:rPr>
          <w:rFonts w:ascii="Arial" w:hAnsi="Arial" w:cs="Arial"/>
        </w:rPr>
        <w:t>, cílí na posílení technologické vyspělosti, komunikační bezpečnosti a zajištění konkurenceschopnosti a</w:t>
      </w:r>
      <w:r w:rsidR="00814DE2" w:rsidRPr="00724C17">
        <w:rPr>
          <w:rFonts w:ascii="Arial" w:hAnsi="Arial" w:cs="Arial"/>
        </w:rPr>
        <w:t> </w:t>
      </w:r>
      <w:r w:rsidR="004772E0" w:rsidRPr="00724C17">
        <w:rPr>
          <w:rFonts w:ascii="Arial" w:hAnsi="Arial" w:cs="Arial"/>
        </w:rPr>
        <w:t>obranyschopnosti České republiky v rychle se rozvíjejícím světě kvantových technologií. Její úlohou je zajistit vznik inovativního, udržitelného a bezpečného kvantového ekosystému v</w:t>
      </w:r>
      <w:r w:rsidR="00EC20B0" w:rsidRPr="00724C17">
        <w:rPr>
          <w:rFonts w:ascii="Arial" w:hAnsi="Arial" w:cs="Arial"/>
        </w:rPr>
        <w:t> České republice</w:t>
      </w:r>
      <w:r w:rsidR="004772E0" w:rsidRPr="00724C17">
        <w:rPr>
          <w:rFonts w:ascii="Arial" w:hAnsi="Arial" w:cs="Arial"/>
        </w:rPr>
        <w:t xml:space="preserve"> a za tímto účelem podpořit propojení výzkumu, vývoje, vzdělávání, průmysl</w:t>
      </w:r>
      <w:r w:rsidR="007B6A30" w:rsidRPr="00724C17">
        <w:rPr>
          <w:rFonts w:ascii="Arial" w:hAnsi="Arial" w:cs="Arial"/>
        </w:rPr>
        <w:t>u</w:t>
      </w:r>
      <w:r w:rsidR="004772E0" w:rsidRPr="00724C17">
        <w:rPr>
          <w:rFonts w:ascii="Arial" w:hAnsi="Arial" w:cs="Arial"/>
        </w:rPr>
        <w:t xml:space="preserve"> a státní správ</w:t>
      </w:r>
      <w:r w:rsidR="007B6A30" w:rsidRPr="00724C17">
        <w:rPr>
          <w:rFonts w:ascii="Arial" w:hAnsi="Arial" w:cs="Arial"/>
        </w:rPr>
        <w:t xml:space="preserve">y tak, aby byl efektivněji </w:t>
      </w:r>
      <w:r w:rsidR="004772E0" w:rsidRPr="00724C17">
        <w:rPr>
          <w:rFonts w:ascii="Arial" w:hAnsi="Arial" w:cs="Arial"/>
        </w:rPr>
        <w:t>podpo</w:t>
      </w:r>
      <w:r w:rsidR="007B6A30" w:rsidRPr="00724C17">
        <w:rPr>
          <w:rFonts w:ascii="Arial" w:hAnsi="Arial" w:cs="Arial"/>
        </w:rPr>
        <w:t>řen</w:t>
      </w:r>
      <w:r w:rsidR="004772E0" w:rsidRPr="00724C17">
        <w:rPr>
          <w:rFonts w:ascii="Arial" w:hAnsi="Arial" w:cs="Arial"/>
        </w:rPr>
        <w:t xml:space="preserve"> ekonomick</w:t>
      </w:r>
      <w:r w:rsidR="007B6A30" w:rsidRPr="00724C17">
        <w:rPr>
          <w:rFonts w:ascii="Arial" w:hAnsi="Arial" w:cs="Arial"/>
        </w:rPr>
        <w:t>ý</w:t>
      </w:r>
      <w:r w:rsidR="004772E0" w:rsidRPr="00724C17">
        <w:rPr>
          <w:rFonts w:ascii="Arial" w:hAnsi="Arial" w:cs="Arial"/>
        </w:rPr>
        <w:t xml:space="preserve"> rozvoj a</w:t>
      </w:r>
      <w:r w:rsidR="00DB117F">
        <w:rPr>
          <w:rFonts w:ascii="Arial" w:hAnsi="Arial" w:cs="Arial"/>
        </w:rPr>
        <w:t> </w:t>
      </w:r>
      <w:r w:rsidR="004772E0" w:rsidRPr="00724C17">
        <w:rPr>
          <w:rFonts w:ascii="Arial" w:hAnsi="Arial" w:cs="Arial"/>
        </w:rPr>
        <w:t>technologick</w:t>
      </w:r>
      <w:r w:rsidR="007B6A30" w:rsidRPr="00724C17">
        <w:rPr>
          <w:rFonts w:ascii="Arial" w:hAnsi="Arial" w:cs="Arial"/>
        </w:rPr>
        <w:t>ý</w:t>
      </w:r>
      <w:r w:rsidR="004772E0" w:rsidRPr="00724C17">
        <w:rPr>
          <w:rFonts w:ascii="Arial" w:hAnsi="Arial" w:cs="Arial"/>
        </w:rPr>
        <w:t xml:space="preserve"> pokrok</w:t>
      </w:r>
      <w:r w:rsidR="007B6A30" w:rsidRPr="00724C17">
        <w:rPr>
          <w:rFonts w:ascii="Arial" w:hAnsi="Arial" w:cs="Arial"/>
        </w:rPr>
        <w:t>. Tato nová</w:t>
      </w:r>
      <w:r w:rsidR="004772E0" w:rsidRPr="00724C17">
        <w:rPr>
          <w:rFonts w:ascii="Arial" w:hAnsi="Arial" w:cs="Arial"/>
        </w:rPr>
        <w:t xml:space="preserve"> strategie </w:t>
      </w:r>
      <w:r w:rsidR="007B6A30" w:rsidRPr="00724C17">
        <w:rPr>
          <w:rFonts w:ascii="Arial" w:hAnsi="Arial" w:cs="Arial"/>
        </w:rPr>
        <w:t xml:space="preserve">klade </w:t>
      </w:r>
      <w:r w:rsidR="004772E0" w:rsidRPr="00724C17">
        <w:rPr>
          <w:rFonts w:ascii="Arial" w:hAnsi="Arial" w:cs="Arial"/>
        </w:rPr>
        <w:t>důraz na rozvoj kompetencí v oblasti kvantových výpočtů a simulací, kvantové komunikace, kvantové senzoriky, kvantové metrologie a kvantových materiálů.</w:t>
      </w:r>
      <w:r w:rsidR="007B6A30" w:rsidRPr="00724C17">
        <w:rPr>
          <w:rFonts w:ascii="Arial" w:hAnsi="Arial" w:cs="Arial"/>
        </w:rPr>
        <w:t xml:space="preserve"> </w:t>
      </w:r>
      <w:r w:rsidR="00FB1A5B" w:rsidRPr="00724C17">
        <w:rPr>
          <w:rFonts w:ascii="Arial" w:hAnsi="Arial" w:cs="Arial"/>
        </w:rPr>
        <w:t>Č</w:t>
      </w:r>
      <w:r w:rsidR="00EC20B0" w:rsidRPr="00724C17">
        <w:rPr>
          <w:rFonts w:ascii="Arial" w:hAnsi="Arial" w:cs="Arial"/>
        </w:rPr>
        <w:t xml:space="preserve">eská republika </w:t>
      </w:r>
      <w:r w:rsidR="00FB1A5B" w:rsidRPr="00724C17">
        <w:rPr>
          <w:rFonts w:ascii="Arial" w:hAnsi="Arial" w:cs="Arial"/>
        </w:rPr>
        <w:t xml:space="preserve">tak </w:t>
      </w:r>
      <w:r w:rsidR="007B6A30" w:rsidRPr="00724C17">
        <w:rPr>
          <w:rFonts w:ascii="Arial" w:hAnsi="Arial" w:cs="Arial"/>
        </w:rPr>
        <w:t>navázala na Evropskou kvantovou deklaraci</w:t>
      </w:r>
      <w:r w:rsidR="0087385D" w:rsidRPr="00724C17">
        <w:rPr>
          <w:rStyle w:val="Znakapoznpodarou"/>
          <w:rFonts w:ascii="Arial" w:hAnsi="Arial" w:cs="Arial"/>
        </w:rPr>
        <w:footnoteReference w:id="16"/>
      </w:r>
      <w:r w:rsidR="007B6A30" w:rsidRPr="00724C17">
        <w:rPr>
          <w:rFonts w:ascii="Arial" w:hAnsi="Arial" w:cs="Arial"/>
        </w:rPr>
        <w:t xml:space="preserve"> a Akt o čipech</w:t>
      </w:r>
      <w:r w:rsidR="0087385D" w:rsidRPr="00724C17">
        <w:rPr>
          <w:rStyle w:val="Znakapoznpodarou"/>
          <w:rFonts w:ascii="Arial" w:hAnsi="Arial" w:cs="Arial"/>
        </w:rPr>
        <w:footnoteReference w:id="17"/>
      </w:r>
      <w:r w:rsidR="00FB1A5B" w:rsidRPr="00724C17">
        <w:rPr>
          <w:rFonts w:ascii="Arial" w:hAnsi="Arial" w:cs="Arial"/>
        </w:rPr>
        <w:t xml:space="preserve">, jelikož je třeba udržet si </w:t>
      </w:r>
      <w:r w:rsidR="007B6A30" w:rsidRPr="00724C17">
        <w:rPr>
          <w:rFonts w:ascii="Arial" w:hAnsi="Arial" w:cs="Arial"/>
        </w:rPr>
        <w:t>krok s</w:t>
      </w:r>
      <w:r w:rsidR="000E3B82" w:rsidRPr="00724C17">
        <w:rPr>
          <w:rFonts w:ascii="Arial" w:hAnsi="Arial" w:cs="Arial"/>
        </w:rPr>
        <w:t> </w:t>
      </w:r>
      <w:r w:rsidR="007B6A30" w:rsidRPr="00724C17">
        <w:rPr>
          <w:rFonts w:ascii="Arial" w:hAnsi="Arial" w:cs="Arial"/>
        </w:rPr>
        <w:t xml:space="preserve">globálními trendy </w:t>
      </w:r>
      <w:r w:rsidR="00FB1A5B" w:rsidRPr="00724C17">
        <w:rPr>
          <w:rFonts w:ascii="Arial" w:hAnsi="Arial" w:cs="Arial"/>
        </w:rPr>
        <w:t xml:space="preserve">i </w:t>
      </w:r>
      <w:r w:rsidR="007B6A30" w:rsidRPr="00724C17">
        <w:rPr>
          <w:rFonts w:ascii="Arial" w:hAnsi="Arial" w:cs="Arial"/>
        </w:rPr>
        <w:t>v oblasti kvantových technologií a </w:t>
      </w:r>
      <w:r w:rsidR="00FB1A5B" w:rsidRPr="00724C17">
        <w:rPr>
          <w:rFonts w:ascii="Arial" w:hAnsi="Arial" w:cs="Arial"/>
        </w:rPr>
        <w:t xml:space="preserve">posílit </w:t>
      </w:r>
      <w:r w:rsidR="007B6A30" w:rsidRPr="00724C17">
        <w:rPr>
          <w:rFonts w:ascii="Arial" w:hAnsi="Arial" w:cs="Arial"/>
        </w:rPr>
        <w:t>spolupr</w:t>
      </w:r>
      <w:r w:rsidR="00FB1A5B" w:rsidRPr="00724C17">
        <w:rPr>
          <w:rFonts w:ascii="Arial" w:hAnsi="Arial" w:cs="Arial"/>
        </w:rPr>
        <w:t>ác</w:t>
      </w:r>
      <w:r w:rsidR="00EC20B0" w:rsidRPr="00724C17">
        <w:rPr>
          <w:rFonts w:ascii="Arial" w:hAnsi="Arial" w:cs="Arial"/>
        </w:rPr>
        <w:t>i</w:t>
      </w:r>
      <w:r w:rsidR="007B6A30" w:rsidRPr="00724C17">
        <w:rPr>
          <w:rFonts w:ascii="Arial" w:hAnsi="Arial" w:cs="Arial"/>
        </w:rPr>
        <w:t xml:space="preserve"> na mezinárodní scéně. Kvantové technologie vytváří unikátní příležitost pro vznik a rozvoj nových inovativních firem, start-upů a spin-</w:t>
      </w:r>
      <w:proofErr w:type="spellStart"/>
      <w:r w:rsidR="007B6A30" w:rsidRPr="00724C17">
        <w:rPr>
          <w:rFonts w:ascii="Arial" w:hAnsi="Arial" w:cs="Arial"/>
        </w:rPr>
        <w:t>offů</w:t>
      </w:r>
      <w:proofErr w:type="spellEnd"/>
      <w:r w:rsidR="007B6A30" w:rsidRPr="00724C17">
        <w:rPr>
          <w:rFonts w:ascii="Arial" w:hAnsi="Arial" w:cs="Arial"/>
        </w:rPr>
        <w:t>. Zvláště v prostředí české ekonomiky, kde je zřetelně silná závislost na tradičním průmyslu a většina podniků se nachází na nižších příčkách dodavatelských řetězců, vyniká význam této příležitosti.</w:t>
      </w:r>
      <w:r w:rsidR="00164AAA" w:rsidRPr="00724C17">
        <w:rPr>
          <w:rFonts w:ascii="Arial" w:hAnsi="Arial" w:cs="Arial"/>
        </w:rPr>
        <w:t xml:space="preserve"> Předpokladem takového rozvoje je však zajištění dostatečných, specializovaných a vysoce kvalifikovaných personálních kapacit schopných pracovat v kvantových oborech a dále je v</w:t>
      </w:r>
      <w:r w:rsidR="00EC20B0" w:rsidRPr="00724C17">
        <w:rPr>
          <w:rFonts w:ascii="Arial" w:hAnsi="Arial" w:cs="Arial"/>
        </w:rPr>
        <w:t> </w:t>
      </w:r>
      <w:r w:rsidR="00164AAA" w:rsidRPr="00724C17">
        <w:rPr>
          <w:rFonts w:ascii="Arial" w:hAnsi="Arial" w:cs="Arial"/>
        </w:rPr>
        <w:t>Č</w:t>
      </w:r>
      <w:r w:rsidR="00EC20B0" w:rsidRPr="00724C17">
        <w:rPr>
          <w:rFonts w:ascii="Arial" w:hAnsi="Arial" w:cs="Arial"/>
        </w:rPr>
        <w:t>eské republice</w:t>
      </w:r>
      <w:r w:rsidR="00164AAA" w:rsidRPr="00724C17">
        <w:rPr>
          <w:rFonts w:ascii="Arial" w:hAnsi="Arial" w:cs="Arial"/>
        </w:rPr>
        <w:t xml:space="preserve"> rozvíjet. Proto program</w:t>
      </w:r>
      <w:r w:rsidR="005A7985" w:rsidRPr="00724C17">
        <w:rPr>
          <w:rFonts w:ascii="Arial" w:hAnsi="Arial" w:cs="Arial"/>
        </w:rPr>
        <w:t xml:space="preserve">, jakožto realizační opatření P1.1 </w:t>
      </w:r>
      <w:r w:rsidR="00164AAA" w:rsidRPr="00724C17">
        <w:rPr>
          <w:rFonts w:ascii="Arial" w:hAnsi="Arial" w:cs="Arial"/>
        </w:rPr>
        <w:t xml:space="preserve">v návaznosti na cíle </w:t>
      </w:r>
      <w:r w:rsidR="00222C7F" w:rsidRPr="00724C17">
        <w:rPr>
          <w:rFonts w:ascii="Arial" w:hAnsi="Arial" w:cs="Arial"/>
        </w:rPr>
        <w:t xml:space="preserve">v Pilíři 1 </w:t>
      </w:r>
      <w:r w:rsidR="00164AAA" w:rsidRPr="00724C17">
        <w:rPr>
          <w:rFonts w:ascii="Arial" w:hAnsi="Arial" w:cs="Arial"/>
        </w:rPr>
        <w:t xml:space="preserve">Národní strategie pro kvantové technologie </w:t>
      </w:r>
      <w:r w:rsidR="00B65EE3" w:rsidRPr="00724C17">
        <w:rPr>
          <w:rFonts w:ascii="Arial" w:hAnsi="Arial" w:cs="Arial"/>
        </w:rPr>
        <w:t xml:space="preserve">podpoří </w:t>
      </w:r>
      <w:r w:rsidR="00222C7F" w:rsidRPr="00724C17">
        <w:rPr>
          <w:rFonts w:ascii="Arial" w:hAnsi="Arial" w:cs="Arial"/>
        </w:rPr>
        <w:t>též</w:t>
      </w:r>
      <w:r w:rsidR="00EC20B0" w:rsidRPr="00724C17">
        <w:rPr>
          <w:rFonts w:ascii="Arial" w:hAnsi="Arial" w:cs="Arial"/>
        </w:rPr>
        <w:t xml:space="preserve"> </w:t>
      </w:r>
      <w:r w:rsidR="00B65EE3" w:rsidRPr="00724C17">
        <w:rPr>
          <w:rFonts w:ascii="Arial" w:hAnsi="Arial" w:cs="Arial"/>
        </w:rPr>
        <w:t xml:space="preserve">výzkumnou orientaci </w:t>
      </w:r>
      <w:r w:rsidR="00164AAA" w:rsidRPr="00724C17">
        <w:rPr>
          <w:rFonts w:ascii="Arial" w:hAnsi="Arial" w:cs="Arial"/>
        </w:rPr>
        <w:t xml:space="preserve">na kvantové technologie, kvantovou informatiku, pokročilé materiály, mikroelektroniku a optoelektroniku, fyziku, chemii, pokročilé inženýrské technologie </w:t>
      </w:r>
      <w:r w:rsidR="005276DC" w:rsidRPr="00724C17">
        <w:rPr>
          <w:rFonts w:ascii="Arial" w:hAnsi="Arial" w:cs="Arial"/>
        </w:rPr>
        <w:t>a</w:t>
      </w:r>
      <w:r w:rsidR="00164AAA" w:rsidRPr="00724C17">
        <w:rPr>
          <w:rFonts w:ascii="Arial" w:hAnsi="Arial" w:cs="Arial"/>
        </w:rPr>
        <w:t xml:space="preserve"> </w:t>
      </w:r>
      <w:r w:rsidR="00911F82" w:rsidRPr="00724C17">
        <w:rPr>
          <w:rFonts w:ascii="Arial" w:hAnsi="Arial" w:cs="Arial"/>
        </w:rPr>
        <w:t xml:space="preserve">okrajově </w:t>
      </w:r>
      <w:r w:rsidR="005276DC" w:rsidRPr="00724C17">
        <w:rPr>
          <w:rFonts w:ascii="Arial" w:hAnsi="Arial" w:cs="Arial"/>
        </w:rPr>
        <w:t xml:space="preserve">i </w:t>
      </w:r>
      <w:r w:rsidR="00B65EE3" w:rsidRPr="00724C17">
        <w:rPr>
          <w:rFonts w:ascii="Arial" w:hAnsi="Arial" w:cs="Arial"/>
        </w:rPr>
        <w:t>na</w:t>
      </w:r>
      <w:r w:rsidR="00164AAA" w:rsidRPr="00724C17">
        <w:rPr>
          <w:rFonts w:ascii="Arial" w:hAnsi="Arial" w:cs="Arial"/>
        </w:rPr>
        <w:t xml:space="preserve"> humanitní </w:t>
      </w:r>
      <w:r w:rsidR="00B65EE3" w:rsidRPr="00724C17">
        <w:rPr>
          <w:rFonts w:ascii="Arial" w:hAnsi="Arial" w:cs="Arial"/>
        </w:rPr>
        <w:t>a</w:t>
      </w:r>
      <w:r w:rsidR="00814DE2" w:rsidRPr="00724C17">
        <w:rPr>
          <w:rFonts w:ascii="Arial" w:hAnsi="Arial" w:cs="Arial"/>
        </w:rPr>
        <w:t> </w:t>
      </w:r>
      <w:r w:rsidR="00B65EE3" w:rsidRPr="00724C17">
        <w:rPr>
          <w:rFonts w:ascii="Arial" w:hAnsi="Arial" w:cs="Arial"/>
        </w:rPr>
        <w:t xml:space="preserve">společenskovědní </w:t>
      </w:r>
      <w:r w:rsidR="00164AAA" w:rsidRPr="00724C17">
        <w:rPr>
          <w:rFonts w:ascii="Arial" w:hAnsi="Arial" w:cs="Arial"/>
        </w:rPr>
        <w:t>obor</w:t>
      </w:r>
      <w:r w:rsidR="00B65EE3" w:rsidRPr="00724C17">
        <w:rPr>
          <w:rFonts w:ascii="Arial" w:hAnsi="Arial" w:cs="Arial"/>
        </w:rPr>
        <w:t xml:space="preserve">y, které se </w:t>
      </w:r>
      <w:r w:rsidR="00911F82" w:rsidRPr="00724C17">
        <w:rPr>
          <w:rFonts w:ascii="Arial" w:hAnsi="Arial" w:cs="Arial"/>
        </w:rPr>
        <w:t xml:space="preserve">důsledky a dopady pokroku a užití </w:t>
      </w:r>
      <w:r w:rsidR="00B65EE3" w:rsidRPr="00724C17">
        <w:rPr>
          <w:rFonts w:ascii="Arial" w:hAnsi="Arial" w:cs="Arial"/>
        </w:rPr>
        <w:t>t</w:t>
      </w:r>
      <w:r w:rsidR="00911F82" w:rsidRPr="00724C17">
        <w:rPr>
          <w:rFonts w:ascii="Arial" w:hAnsi="Arial" w:cs="Arial"/>
        </w:rPr>
        <w:t>ěchto technologiích zabývají</w:t>
      </w:r>
      <w:r w:rsidR="00164AAA" w:rsidRPr="00724C17">
        <w:rPr>
          <w:rFonts w:ascii="Arial" w:hAnsi="Arial" w:cs="Arial"/>
        </w:rPr>
        <w:t>.</w:t>
      </w:r>
    </w:p>
    <w:p w14:paraId="2DC6AADD" w14:textId="176934A5" w:rsidR="001F62FA" w:rsidRPr="00724C17" w:rsidRDefault="0077368A" w:rsidP="00724C17">
      <w:pPr>
        <w:spacing w:line="276" w:lineRule="auto"/>
        <w:jc w:val="both"/>
        <w:rPr>
          <w:rFonts w:ascii="Arial" w:hAnsi="Arial" w:cs="Arial"/>
          <w:lang w:bidi="cs-CZ"/>
        </w:rPr>
      </w:pPr>
      <w:r w:rsidRPr="00724C17">
        <w:rPr>
          <w:rFonts w:ascii="Arial" w:hAnsi="Arial" w:cs="Arial"/>
        </w:rPr>
        <w:t xml:space="preserve">Pro úspěšný rozvoj ekonomiky v ČR je další klíčovou </w:t>
      </w:r>
      <w:r w:rsidR="006F4FA2" w:rsidRPr="00724C17">
        <w:rPr>
          <w:rFonts w:ascii="Arial" w:hAnsi="Arial" w:cs="Arial"/>
        </w:rPr>
        <w:t>oblastí</w:t>
      </w:r>
      <w:r w:rsidRPr="00724C17">
        <w:rPr>
          <w:rFonts w:ascii="Arial" w:hAnsi="Arial" w:cs="Arial"/>
        </w:rPr>
        <w:t>, která jistým způsobem propojuje obě výše uvedené,</w:t>
      </w:r>
      <w:r w:rsidR="006F4FA2" w:rsidRPr="00724C17">
        <w:rPr>
          <w:rFonts w:ascii="Arial" w:hAnsi="Arial" w:cs="Arial"/>
        </w:rPr>
        <w:t xml:space="preserve"> oblast umělé </w:t>
      </w:r>
      <w:r w:rsidR="003D762D" w:rsidRPr="00724C17">
        <w:rPr>
          <w:rFonts w:ascii="Arial" w:hAnsi="Arial" w:cs="Arial"/>
        </w:rPr>
        <w:t>inteligence</w:t>
      </w:r>
      <w:r w:rsidR="00B16C11" w:rsidRPr="00724C17">
        <w:rPr>
          <w:rFonts w:ascii="Arial" w:hAnsi="Arial" w:cs="Arial"/>
        </w:rPr>
        <w:t xml:space="preserve"> (AI)</w:t>
      </w:r>
      <w:r w:rsidR="003D762D" w:rsidRPr="00724C17">
        <w:rPr>
          <w:rFonts w:ascii="Arial" w:hAnsi="Arial" w:cs="Arial"/>
        </w:rPr>
        <w:t>. Národní strategické</w:t>
      </w:r>
      <w:r w:rsidR="006F4FA2" w:rsidRPr="00724C17">
        <w:rPr>
          <w:rFonts w:ascii="Arial" w:hAnsi="Arial" w:cs="Arial"/>
        </w:rPr>
        <w:t xml:space="preserve"> cíle </w:t>
      </w:r>
      <w:r w:rsidR="005276DC" w:rsidRPr="00724C17">
        <w:rPr>
          <w:rFonts w:ascii="Arial" w:hAnsi="Arial" w:cs="Arial"/>
        </w:rPr>
        <w:t>v této oblasti</w:t>
      </w:r>
      <w:r w:rsidR="00B16C11" w:rsidRPr="00724C17">
        <w:rPr>
          <w:rFonts w:ascii="Arial" w:hAnsi="Arial" w:cs="Arial"/>
        </w:rPr>
        <w:t xml:space="preserve"> </w:t>
      </w:r>
      <w:r w:rsidR="006F4FA2" w:rsidRPr="00724C17">
        <w:rPr>
          <w:rFonts w:ascii="Arial" w:hAnsi="Arial" w:cs="Arial"/>
        </w:rPr>
        <w:t xml:space="preserve">vymezuje </w:t>
      </w:r>
      <w:r w:rsidR="007D0B54" w:rsidRPr="00724C17">
        <w:rPr>
          <w:rFonts w:ascii="Arial" w:hAnsi="Arial" w:cs="Arial"/>
          <w:b/>
          <w:bCs/>
        </w:rPr>
        <w:t>Národní strategie umělé inteligence ČR 2030</w:t>
      </w:r>
      <w:r w:rsidR="005276DC" w:rsidRPr="00724C17">
        <w:rPr>
          <w:rStyle w:val="Znakapoznpodarou"/>
          <w:rFonts w:ascii="Arial" w:hAnsi="Arial" w:cs="Arial"/>
        </w:rPr>
        <w:footnoteReference w:id="18"/>
      </w:r>
      <w:r w:rsidR="007D0B54" w:rsidRPr="00724C17">
        <w:rPr>
          <w:rFonts w:ascii="Arial" w:hAnsi="Arial" w:cs="Arial"/>
        </w:rPr>
        <w:t xml:space="preserve"> přijatá vládou 24. července 2024</w:t>
      </w:r>
      <w:r w:rsidR="00BF3425" w:rsidRPr="00724C17">
        <w:rPr>
          <w:rFonts w:ascii="Arial" w:hAnsi="Arial" w:cs="Arial"/>
        </w:rPr>
        <w:t xml:space="preserve">, která mimo jiné </w:t>
      </w:r>
      <w:r w:rsidR="00A163D2" w:rsidRPr="00724C17">
        <w:rPr>
          <w:rFonts w:ascii="Arial" w:hAnsi="Arial" w:cs="Arial"/>
        </w:rPr>
        <w:t>v </w:t>
      </w:r>
      <w:r w:rsidR="00222C7F" w:rsidRPr="00724C17">
        <w:rPr>
          <w:rFonts w:ascii="Arial" w:hAnsi="Arial" w:cs="Arial"/>
        </w:rPr>
        <w:t>prvním</w:t>
      </w:r>
      <w:r w:rsidR="00A163D2" w:rsidRPr="00724C17">
        <w:rPr>
          <w:rFonts w:ascii="Arial" w:hAnsi="Arial" w:cs="Arial"/>
        </w:rPr>
        <w:t xml:space="preserve"> ze 7 cílů ukládá</w:t>
      </w:r>
      <w:r w:rsidR="00BF3425" w:rsidRPr="00724C17">
        <w:rPr>
          <w:rFonts w:ascii="Arial" w:hAnsi="Arial" w:cs="Arial"/>
        </w:rPr>
        <w:t xml:space="preserve"> podpořit </w:t>
      </w:r>
      <w:r w:rsidR="003D762D" w:rsidRPr="00724C17">
        <w:rPr>
          <w:rFonts w:ascii="Arial" w:hAnsi="Arial" w:cs="Arial"/>
        </w:rPr>
        <w:t xml:space="preserve">špičkové </w:t>
      </w:r>
      <w:r w:rsidR="00BF3425" w:rsidRPr="00724C17">
        <w:rPr>
          <w:rFonts w:ascii="Arial" w:hAnsi="Arial" w:cs="Arial"/>
        </w:rPr>
        <w:t>vědce</w:t>
      </w:r>
      <w:r w:rsidR="003D762D" w:rsidRPr="00724C17">
        <w:rPr>
          <w:rFonts w:ascii="Arial" w:hAnsi="Arial" w:cs="Arial"/>
        </w:rPr>
        <w:t xml:space="preserve"> v tomto vědním oboru</w:t>
      </w:r>
      <w:r w:rsidR="00B16C11" w:rsidRPr="00724C17">
        <w:rPr>
          <w:rFonts w:ascii="Arial" w:hAnsi="Arial" w:cs="Arial"/>
        </w:rPr>
        <w:t xml:space="preserve">, vzdělat a vychovat jejich novou generaci, koordinovaně podpořit další rozvoj a využívání AI, zejména za účelem </w:t>
      </w:r>
      <w:r w:rsidR="005276DC" w:rsidRPr="00724C17">
        <w:rPr>
          <w:rFonts w:ascii="Arial" w:hAnsi="Arial" w:cs="Arial"/>
        </w:rPr>
        <w:t>u</w:t>
      </w:r>
      <w:r w:rsidR="00B16C11" w:rsidRPr="00724C17">
        <w:rPr>
          <w:rFonts w:ascii="Arial" w:hAnsi="Arial" w:cs="Arial"/>
        </w:rPr>
        <w:t xml:space="preserve">rychlení </w:t>
      </w:r>
      <w:r w:rsidR="00B16C11" w:rsidRPr="00724C17">
        <w:rPr>
          <w:rFonts w:ascii="Arial" w:hAnsi="Arial" w:cs="Arial"/>
        </w:rPr>
        <w:lastRenderedPageBreak/>
        <w:t>vědeckých objevů</w:t>
      </w:r>
      <w:r w:rsidR="00A163D2" w:rsidRPr="00724C17">
        <w:rPr>
          <w:rFonts w:ascii="Arial" w:hAnsi="Arial" w:cs="Arial"/>
        </w:rPr>
        <w:t xml:space="preserve"> a</w:t>
      </w:r>
      <w:r w:rsidR="00B16C11" w:rsidRPr="00724C17">
        <w:rPr>
          <w:rFonts w:ascii="Arial" w:hAnsi="Arial" w:cs="Arial"/>
        </w:rPr>
        <w:t xml:space="preserve"> </w:t>
      </w:r>
      <w:r w:rsidR="00A163D2" w:rsidRPr="00724C17">
        <w:rPr>
          <w:rFonts w:ascii="Arial" w:hAnsi="Arial" w:cs="Arial"/>
        </w:rPr>
        <w:t>z</w:t>
      </w:r>
      <w:r w:rsidR="00B16C11" w:rsidRPr="00724C17">
        <w:rPr>
          <w:rFonts w:ascii="Arial" w:hAnsi="Arial" w:cs="Arial"/>
        </w:rPr>
        <w:t>efektivn</w:t>
      </w:r>
      <w:r w:rsidR="00A163D2" w:rsidRPr="00724C17">
        <w:rPr>
          <w:rFonts w:ascii="Arial" w:hAnsi="Arial" w:cs="Arial"/>
        </w:rPr>
        <w:t xml:space="preserve">ění </w:t>
      </w:r>
      <w:r w:rsidR="00B16C11" w:rsidRPr="00724C17">
        <w:rPr>
          <w:rFonts w:ascii="Arial" w:hAnsi="Arial" w:cs="Arial"/>
        </w:rPr>
        <w:t>přenos</w:t>
      </w:r>
      <w:r w:rsidR="00A163D2" w:rsidRPr="00724C17">
        <w:rPr>
          <w:rFonts w:ascii="Arial" w:hAnsi="Arial" w:cs="Arial"/>
        </w:rPr>
        <w:t>u</w:t>
      </w:r>
      <w:r w:rsidR="00B16C11" w:rsidRPr="00724C17">
        <w:rPr>
          <w:rFonts w:ascii="Arial" w:hAnsi="Arial" w:cs="Arial"/>
        </w:rPr>
        <w:t xml:space="preserve"> výsledků do praxe</w:t>
      </w:r>
      <w:r w:rsidR="00A163D2" w:rsidRPr="00724C17">
        <w:rPr>
          <w:rFonts w:ascii="Arial" w:hAnsi="Arial" w:cs="Arial"/>
        </w:rPr>
        <w:t xml:space="preserve">. </w:t>
      </w:r>
      <w:r w:rsidR="00A94F63" w:rsidRPr="00724C17">
        <w:rPr>
          <w:rFonts w:ascii="Arial" w:hAnsi="Arial" w:cs="Arial"/>
        </w:rPr>
        <w:t>Č</w:t>
      </w:r>
      <w:r w:rsidR="005276DC" w:rsidRPr="00724C17">
        <w:rPr>
          <w:rFonts w:ascii="Arial" w:hAnsi="Arial" w:cs="Arial"/>
        </w:rPr>
        <w:t>eská republika</w:t>
      </w:r>
      <w:r w:rsidR="00A94F63" w:rsidRPr="00724C17">
        <w:rPr>
          <w:rFonts w:ascii="Arial" w:hAnsi="Arial" w:cs="Arial"/>
        </w:rPr>
        <w:t xml:space="preserve"> v současné době zaujímá v tomto oboru nesporně jednu z předních pozic v</w:t>
      </w:r>
      <w:r w:rsidR="005276DC" w:rsidRPr="00724C17">
        <w:rPr>
          <w:rFonts w:ascii="Arial" w:hAnsi="Arial" w:cs="Arial"/>
        </w:rPr>
        <w:t> </w:t>
      </w:r>
      <w:r w:rsidR="00A94F63" w:rsidRPr="00724C17">
        <w:rPr>
          <w:rFonts w:ascii="Arial" w:hAnsi="Arial" w:cs="Arial"/>
        </w:rPr>
        <w:t>E</w:t>
      </w:r>
      <w:r w:rsidR="005276DC" w:rsidRPr="00724C17">
        <w:rPr>
          <w:rFonts w:ascii="Arial" w:hAnsi="Arial" w:cs="Arial"/>
        </w:rPr>
        <w:t>vropské unii</w:t>
      </w:r>
      <w:r w:rsidR="006D637C" w:rsidRPr="00724C17">
        <w:rPr>
          <w:rFonts w:ascii="Arial" w:hAnsi="Arial" w:cs="Arial"/>
        </w:rPr>
        <w:t xml:space="preserve"> v</w:t>
      </w:r>
      <w:r w:rsidR="006D637C" w:rsidRPr="00724C17">
        <w:rPr>
          <w:rFonts w:ascii="Arial" w:hAnsi="Arial" w:cs="Arial"/>
          <w:lang w:bidi="cs-CZ"/>
        </w:rPr>
        <w:t>e vztahu k jednotlivým technologiím umělé inteligence</w:t>
      </w:r>
      <w:r w:rsidR="005276DC" w:rsidRPr="00724C17">
        <w:rPr>
          <w:rFonts w:ascii="Arial" w:hAnsi="Arial" w:cs="Arial"/>
          <w:lang w:bidi="cs-CZ"/>
        </w:rPr>
        <w:t>.</w:t>
      </w:r>
      <w:r w:rsidR="006D637C" w:rsidRPr="00724C17">
        <w:rPr>
          <w:rFonts w:ascii="Arial" w:hAnsi="Arial" w:cs="Arial"/>
          <w:lang w:bidi="cs-CZ"/>
        </w:rPr>
        <w:t xml:space="preserve"> </w:t>
      </w:r>
      <w:r w:rsidR="005276DC" w:rsidRPr="00724C17">
        <w:rPr>
          <w:rFonts w:ascii="Arial" w:hAnsi="Arial" w:cs="Arial"/>
          <w:lang w:bidi="cs-CZ"/>
        </w:rPr>
        <w:t>J</w:t>
      </w:r>
      <w:r w:rsidR="006D637C" w:rsidRPr="00724C17">
        <w:rPr>
          <w:rFonts w:ascii="Arial" w:hAnsi="Arial" w:cs="Arial"/>
          <w:lang w:bidi="cs-CZ"/>
        </w:rPr>
        <w:t xml:space="preserve">edná se konkrétně o oblast strojového učení, počítačového vidění, </w:t>
      </w:r>
      <w:r w:rsidR="006D637C" w:rsidRPr="00724C17">
        <w:rPr>
          <w:rFonts w:ascii="Arial" w:hAnsi="Arial" w:cs="Arial"/>
          <w:lang w:bidi="en-US"/>
        </w:rPr>
        <w:t>robotiky nebo</w:t>
      </w:r>
      <w:r w:rsidR="006D637C" w:rsidRPr="00724C17">
        <w:rPr>
          <w:rFonts w:ascii="Arial" w:hAnsi="Arial" w:cs="Arial"/>
          <w:lang w:bidi="cs-CZ"/>
        </w:rPr>
        <w:t xml:space="preserve"> jazykových a řečových technologií. </w:t>
      </w:r>
      <w:r w:rsidR="005C0954" w:rsidRPr="00724C17">
        <w:rPr>
          <w:rFonts w:ascii="Arial" w:hAnsi="Arial" w:cs="Arial"/>
          <w:lang w:bidi="cs-CZ"/>
        </w:rPr>
        <w:t>Z analýz</w:t>
      </w:r>
      <w:r w:rsidR="00570FE6" w:rsidRPr="00724C17">
        <w:rPr>
          <w:rFonts w:ascii="Arial" w:hAnsi="Arial" w:cs="Arial"/>
          <w:lang w:bidi="cs-CZ"/>
        </w:rPr>
        <w:t xml:space="preserve"> Technologického centra</w:t>
      </w:r>
      <w:r w:rsidR="009F751C" w:rsidRPr="00724C17">
        <w:rPr>
          <w:rFonts w:ascii="Arial" w:hAnsi="Arial" w:cs="Arial"/>
          <w:lang w:bidi="cs-CZ"/>
        </w:rPr>
        <w:t xml:space="preserve"> Praha</w:t>
      </w:r>
      <w:r w:rsidR="005C0954" w:rsidRPr="00724C17">
        <w:rPr>
          <w:rFonts w:ascii="Arial" w:hAnsi="Arial" w:cs="Arial"/>
          <w:lang w:bidi="cs-CZ"/>
        </w:rPr>
        <w:t xml:space="preserve"> z r. 2024</w:t>
      </w:r>
      <w:r w:rsidR="00570FE6" w:rsidRPr="00724C17">
        <w:rPr>
          <w:rFonts w:ascii="Arial" w:hAnsi="Arial" w:cs="Arial"/>
          <w:lang w:bidi="cs-CZ"/>
        </w:rPr>
        <w:t xml:space="preserve"> </w:t>
      </w:r>
      <w:r w:rsidR="005C0954" w:rsidRPr="00724C17">
        <w:rPr>
          <w:rFonts w:ascii="Arial" w:hAnsi="Arial" w:cs="Arial"/>
          <w:lang w:bidi="cs-CZ"/>
        </w:rPr>
        <w:t>např. plyne, že v</w:t>
      </w:r>
      <w:r w:rsidR="009F751C" w:rsidRPr="00724C17">
        <w:rPr>
          <w:rFonts w:ascii="Arial" w:hAnsi="Arial" w:cs="Arial"/>
          <w:lang w:bidi="cs-CZ"/>
        </w:rPr>
        <w:t> </w:t>
      </w:r>
      <w:r w:rsidR="005C0954" w:rsidRPr="00724C17">
        <w:rPr>
          <w:rFonts w:ascii="Arial" w:hAnsi="Arial" w:cs="Arial"/>
          <w:lang w:bidi="cs-CZ"/>
        </w:rPr>
        <w:t>Č</w:t>
      </w:r>
      <w:r w:rsidR="009F751C" w:rsidRPr="00724C17">
        <w:rPr>
          <w:rFonts w:ascii="Arial" w:hAnsi="Arial" w:cs="Arial"/>
          <w:lang w:bidi="cs-CZ"/>
        </w:rPr>
        <w:t>eské republice</w:t>
      </w:r>
      <w:r w:rsidR="005C0954" w:rsidRPr="00724C17">
        <w:rPr>
          <w:rFonts w:ascii="Arial" w:hAnsi="Arial" w:cs="Arial"/>
          <w:lang w:bidi="cs-CZ"/>
        </w:rPr>
        <w:t xml:space="preserve"> </w:t>
      </w:r>
      <w:r w:rsidR="00570FE6" w:rsidRPr="00724C17">
        <w:rPr>
          <w:rFonts w:ascii="Arial" w:hAnsi="Arial" w:cs="Arial"/>
          <w:lang w:bidi="cs-CZ"/>
        </w:rPr>
        <w:t xml:space="preserve">bylo </w:t>
      </w:r>
      <w:r w:rsidR="005C0954" w:rsidRPr="00724C17">
        <w:rPr>
          <w:rFonts w:ascii="Arial" w:hAnsi="Arial" w:cs="Arial"/>
          <w:lang w:bidi="cs-CZ"/>
        </w:rPr>
        <w:t>v</w:t>
      </w:r>
      <w:r w:rsidR="00570FE6" w:rsidRPr="00724C17">
        <w:rPr>
          <w:rFonts w:ascii="Arial" w:hAnsi="Arial" w:cs="Arial"/>
          <w:lang w:bidi="cs-CZ"/>
        </w:rPr>
        <w:t>yprodukováno na 3,5 tisíce výsledků v tomto oboru, z toho téměř 800 v impaktovaných časopisech</w:t>
      </w:r>
      <w:r w:rsidR="005C0954" w:rsidRPr="00724C17">
        <w:rPr>
          <w:rFonts w:ascii="Arial" w:hAnsi="Arial" w:cs="Arial"/>
          <w:lang w:bidi="cs-CZ"/>
        </w:rPr>
        <w:t>, nebo na 340 aplikačních výsledků v</w:t>
      </w:r>
      <w:r w:rsidR="009F751C" w:rsidRPr="00724C17">
        <w:rPr>
          <w:rFonts w:ascii="Arial" w:hAnsi="Arial" w:cs="Arial"/>
          <w:lang w:bidi="cs-CZ"/>
        </w:rPr>
        <w:t> </w:t>
      </w:r>
      <w:r w:rsidR="005C0954" w:rsidRPr="00724C17">
        <w:rPr>
          <w:rFonts w:ascii="Arial" w:hAnsi="Arial" w:cs="Arial"/>
          <w:lang w:bidi="cs-CZ"/>
        </w:rPr>
        <w:t xml:space="preserve">podobě software a přes 200 v podobě prototypu nebo funkčního vzorku. </w:t>
      </w:r>
      <w:r w:rsidR="001F62FA" w:rsidRPr="00724C17">
        <w:rPr>
          <w:rFonts w:ascii="Arial" w:hAnsi="Arial" w:cs="Arial"/>
          <w:lang w:bidi="cs-CZ"/>
        </w:rPr>
        <w:t>Na dobré úrovni je též d</w:t>
      </w:r>
      <w:r w:rsidR="006D637C" w:rsidRPr="00724C17">
        <w:rPr>
          <w:rFonts w:ascii="Arial" w:hAnsi="Arial" w:cs="Arial"/>
          <w:lang w:bidi="cs-CZ"/>
        </w:rPr>
        <w:t>ynamicky se rozvíj</w:t>
      </w:r>
      <w:r w:rsidR="001F62FA" w:rsidRPr="00724C17">
        <w:rPr>
          <w:rFonts w:ascii="Arial" w:hAnsi="Arial" w:cs="Arial"/>
          <w:lang w:bidi="cs-CZ"/>
        </w:rPr>
        <w:t>ející</w:t>
      </w:r>
      <w:r w:rsidR="006D637C" w:rsidRPr="00724C17">
        <w:rPr>
          <w:rFonts w:ascii="Arial" w:hAnsi="Arial" w:cs="Arial"/>
          <w:lang w:bidi="cs-CZ"/>
        </w:rPr>
        <w:t xml:space="preserve"> oblas</w:t>
      </w:r>
      <w:r w:rsidR="001F62FA" w:rsidRPr="00724C17">
        <w:rPr>
          <w:rFonts w:ascii="Arial" w:hAnsi="Arial" w:cs="Arial"/>
          <w:lang w:bidi="cs-CZ"/>
        </w:rPr>
        <w:t xml:space="preserve">t </w:t>
      </w:r>
      <w:r w:rsidR="006D637C" w:rsidRPr="00724C17">
        <w:rPr>
          <w:rFonts w:ascii="Arial" w:hAnsi="Arial" w:cs="Arial"/>
          <w:lang w:bidi="cs-CZ"/>
        </w:rPr>
        <w:t>optimalizace či</w:t>
      </w:r>
      <w:r w:rsidR="00F32256" w:rsidRPr="00724C17">
        <w:rPr>
          <w:rFonts w:ascii="Arial" w:hAnsi="Arial" w:cs="Arial"/>
          <w:lang w:bidi="cs-CZ"/>
        </w:rPr>
        <w:t> </w:t>
      </w:r>
      <w:r w:rsidR="006D637C" w:rsidRPr="00724C17">
        <w:rPr>
          <w:rFonts w:ascii="Arial" w:hAnsi="Arial" w:cs="Arial"/>
          <w:lang w:bidi="cs-CZ"/>
        </w:rPr>
        <w:t>plánování a teorie her, kde mají české výzkumné instituce velký potenciál pro další rozvoj</w:t>
      </w:r>
      <w:r w:rsidR="001F62FA" w:rsidRPr="00724C17">
        <w:rPr>
          <w:rFonts w:ascii="Arial" w:hAnsi="Arial" w:cs="Arial"/>
          <w:lang w:bidi="cs-CZ"/>
        </w:rPr>
        <w:t xml:space="preserve"> v aplikacích</w:t>
      </w:r>
      <w:r w:rsidR="006D637C" w:rsidRPr="00724C17">
        <w:rPr>
          <w:rFonts w:ascii="Arial" w:hAnsi="Arial" w:cs="Arial"/>
          <w:lang w:bidi="cs-CZ"/>
        </w:rPr>
        <w:t>. K</w:t>
      </w:r>
      <w:r w:rsidR="00F32256" w:rsidRPr="00724C17">
        <w:rPr>
          <w:rFonts w:ascii="Arial" w:hAnsi="Arial" w:cs="Arial"/>
          <w:lang w:bidi="cs-CZ"/>
        </w:rPr>
        <w:t> </w:t>
      </w:r>
      <w:r w:rsidR="006D637C" w:rsidRPr="00724C17">
        <w:rPr>
          <w:rFonts w:ascii="Arial" w:hAnsi="Arial" w:cs="Arial"/>
          <w:lang w:bidi="cs-CZ"/>
        </w:rPr>
        <w:t>významným aplikačním oblastem v</w:t>
      </w:r>
      <w:r w:rsidR="009F751C" w:rsidRPr="00724C17">
        <w:rPr>
          <w:rFonts w:ascii="Arial" w:hAnsi="Arial" w:cs="Arial"/>
          <w:lang w:bidi="cs-CZ"/>
        </w:rPr>
        <w:t> </w:t>
      </w:r>
      <w:r w:rsidR="006D637C" w:rsidRPr="00724C17">
        <w:rPr>
          <w:rFonts w:ascii="Arial" w:hAnsi="Arial" w:cs="Arial"/>
          <w:lang w:bidi="cs-CZ"/>
        </w:rPr>
        <w:t>Č</w:t>
      </w:r>
      <w:r w:rsidR="009F751C" w:rsidRPr="00724C17">
        <w:rPr>
          <w:rFonts w:ascii="Arial" w:hAnsi="Arial" w:cs="Arial"/>
          <w:lang w:bidi="cs-CZ"/>
        </w:rPr>
        <w:t>eské republice</w:t>
      </w:r>
      <w:r w:rsidR="006D637C" w:rsidRPr="00724C17">
        <w:rPr>
          <w:rFonts w:ascii="Arial" w:hAnsi="Arial" w:cs="Arial"/>
          <w:lang w:bidi="cs-CZ"/>
        </w:rPr>
        <w:t xml:space="preserve"> patří </w:t>
      </w:r>
      <w:r w:rsidR="001F62FA" w:rsidRPr="00724C17">
        <w:rPr>
          <w:rFonts w:ascii="Arial" w:hAnsi="Arial" w:cs="Arial"/>
          <w:lang w:bidi="cs-CZ"/>
        </w:rPr>
        <w:t xml:space="preserve">i </w:t>
      </w:r>
      <w:r w:rsidR="006D637C" w:rsidRPr="00724C17">
        <w:rPr>
          <w:rFonts w:ascii="Arial" w:hAnsi="Arial" w:cs="Arial"/>
          <w:lang w:bidi="cs-CZ"/>
        </w:rPr>
        <w:t>Průmysl 4.0 a</w:t>
      </w:r>
      <w:r w:rsidR="00814DE2" w:rsidRPr="00724C17">
        <w:rPr>
          <w:rFonts w:ascii="Arial" w:hAnsi="Arial" w:cs="Arial"/>
          <w:lang w:bidi="cs-CZ"/>
        </w:rPr>
        <w:t> </w:t>
      </w:r>
      <w:r w:rsidR="006D637C" w:rsidRPr="00724C17">
        <w:rPr>
          <w:rFonts w:ascii="Arial" w:hAnsi="Arial" w:cs="Arial"/>
          <w:lang w:bidi="cs-CZ"/>
        </w:rPr>
        <w:t>kybernetická bezpečnost</w:t>
      </w:r>
      <w:r w:rsidR="001F62FA" w:rsidRPr="00724C17">
        <w:rPr>
          <w:rFonts w:ascii="Arial" w:hAnsi="Arial" w:cs="Arial"/>
          <w:lang w:bidi="cs-CZ"/>
        </w:rPr>
        <w:t xml:space="preserve"> nebo</w:t>
      </w:r>
      <w:r w:rsidR="006D637C" w:rsidRPr="00724C17">
        <w:rPr>
          <w:rFonts w:ascii="Arial" w:hAnsi="Arial" w:cs="Arial"/>
          <w:lang w:bidi="cs-CZ"/>
        </w:rPr>
        <w:t xml:space="preserve"> oblasti zahrnují</w:t>
      </w:r>
      <w:r w:rsidR="001F62FA" w:rsidRPr="00724C17">
        <w:rPr>
          <w:rFonts w:ascii="Arial" w:hAnsi="Arial" w:cs="Arial"/>
          <w:lang w:bidi="cs-CZ"/>
        </w:rPr>
        <w:t>cí užití AI v</w:t>
      </w:r>
      <w:r w:rsidR="006D637C" w:rsidRPr="00724C17">
        <w:rPr>
          <w:rFonts w:ascii="Arial" w:hAnsi="Arial" w:cs="Arial"/>
          <w:lang w:bidi="cs-CZ"/>
        </w:rPr>
        <w:t xml:space="preserve"> energeti</w:t>
      </w:r>
      <w:r w:rsidR="001F62FA" w:rsidRPr="00724C17">
        <w:rPr>
          <w:rFonts w:ascii="Arial" w:hAnsi="Arial" w:cs="Arial"/>
          <w:lang w:bidi="cs-CZ"/>
        </w:rPr>
        <w:t>ce</w:t>
      </w:r>
      <w:r w:rsidR="006D637C" w:rsidRPr="00724C17">
        <w:rPr>
          <w:rFonts w:ascii="Arial" w:hAnsi="Arial" w:cs="Arial"/>
          <w:lang w:bidi="cs-CZ"/>
        </w:rPr>
        <w:t>, logisti</w:t>
      </w:r>
      <w:r w:rsidR="001F62FA" w:rsidRPr="00724C17">
        <w:rPr>
          <w:rFonts w:ascii="Arial" w:hAnsi="Arial" w:cs="Arial"/>
          <w:lang w:bidi="cs-CZ"/>
        </w:rPr>
        <w:t>ce</w:t>
      </w:r>
      <w:r w:rsidR="006D637C" w:rsidRPr="00724C17">
        <w:rPr>
          <w:rFonts w:ascii="Arial" w:hAnsi="Arial" w:cs="Arial"/>
          <w:lang w:bidi="cs-CZ"/>
        </w:rPr>
        <w:t>, zdravotnictví nebo biotechnologi</w:t>
      </w:r>
      <w:r w:rsidR="001F62FA" w:rsidRPr="00724C17">
        <w:rPr>
          <w:rFonts w:ascii="Arial" w:hAnsi="Arial" w:cs="Arial"/>
          <w:lang w:bidi="cs-CZ"/>
        </w:rPr>
        <w:t xml:space="preserve">ích. Rozvíjejí se i </w:t>
      </w:r>
      <w:r w:rsidR="006D637C" w:rsidRPr="00724C17">
        <w:rPr>
          <w:rFonts w:ascii="Arial" w:hAnsi="Arial" w:cs="Arial"/>
          <w:lang w:bidi="cs-CZ"/>
        </w:rPr>
        <w:t>zcela nová odvětví průmyslu založená na umělé inteligenci, jako jsou dialogové a řečové systémy nebo generativní technologie.</w:t>
      </w:r>
      <w:r w:rsidR="001F62FA" w:rsidRPr="00724C17">
        <w:rPr>
          <w:rFonts w:ascii="Arial" w:hAnsi="Arial" w:cs="Arial"/>
          <w:lang w:bidi="cs-CZ"/>
        </w:rPr>
        <w:t xml:space="preserve"> V</w:t>
      </w:r>
      <w:r w:rsidR="009F751C" w:rsidRPr="00724C17">
        <w:rPr>
          <w:rFonts w:ascii="Arial" w:hAnsi="Arial" w:cs="Arial"/>
          <w:lang w:bidi="cs-CZ"/>
        </w:rPr>
        <w:t> </w:t>
      </w:r>
      <w:r w:rsidR="001F62FA" w:rsidRPr="00724C17">
        <w:rPr>
          <w:rFonts w:ascii="Arial" w:hAnsi="Arial" w:cs="Arial"/>
          <w:lang w:bidi="cs-CZ"/>
        </w:rPr>
        <w:t>Č</w:t>
      </w:r>
      <w:r w:rsidR="009F751C" w:rsidRPr="00724C17">
        <w:rPr>
          <w:rFonts w:ascii="Arial" w:hAnsi="Arial" w:cs="Arial"/>
          <w:lang w:bidi="cs-CZ"/>
        </w:rPr>
        <w:t>eské republice</w:t>
      </w:r>
      <w:r w:rsidR="001F62FA" w:rsidRPr="00724C17">
        <w:rPr>
          <w:rFonts w:ascii="Arial" w:hAnsi="Arial" w:cs="Arial"/>
          <w:lang w:bidi="cs-CZ"/>
        </w:rPr>
        <w:t xml:space="preserve"> je dostupná též kvalitní výpočetní a</w:t>
      </w:r>
      <w:r w:rsidR="00814DE2" w:rsidRPr="00724C17">
        <w:rPr>
          <w:rFonts w:ascii="Arial" w:hAnsi="Arial" w:cs="Arial"/>
          <w:lang w:bidi="cs-CZ"/>
        </w:rPr>
        <w:t> </w:t>
      </w:r>
      <w:r w:rsidR="001F62FA" w:rsidRPr="00724C17">
        <w:rPr>
          <w:rFonts w:ascii="Arial" w:hAnsi="Arial" w:cs="Arial"/>
          <w:lang w:bidi="cs-CZ"/>
        </w:rPr>
        <w:t>experimentální infrastruktura, která je napojena na evropské sítě</w:t>
      </w:r>
      <w:r w:rsidR="009F751C" w:rsidRPr="00724C17">
        <w:rPr>
          <w:rFonts w:ascii="Arial" w:hAnsi="Arial" w:cs="Arial"/>
          <w:lang w:bidi="cs-CZ"/>
        </w:rPr>
        <w:t>,</w:t>
      </w:r>
      <w:r w:rsidR="001F62FA" w:rsidRPr="00724C17">
        <w:rPr>
          <w:rFonts w:ascii="Arial" w:hAnsi="Arial" w:cs="Arial"/>
          <w:lang w:bidi="cs-CZ"/>
        </w:rPr>
        <w:t xml:space="preserve"> a vedle možnosti trénování náročných modelů tak podporuje mezinárodní spolupráci. </w:t>
      </w:r>
      <w:r w:rsidR="00570FE6" w:rsidRPr="00724C17">
        <w:rPr>
          <w:rFonts w:ascii="Arial" w:hAnsi="Arial" w:cs="Arial"/>
          <w:lang w:bidi="cs-CZ"/>
        </w:rPr>
        <w:t xml:space="preserve">Na Vysoké škole </w:t>
      </w:r>
      <w:r w:rsidR="009F751C" w:rsidRPr="00724C17">
        <w:rPr>
          <w:rFonts w:ascii="Arial" w:hAnsi="Arial" w:cs="Arial"/>
          <w:lang w:bidi="cs-CZ"/>
        </w:rPr>
        <w:t>báňské – Technické</w:t>
      </w:r>
      <w:r w:rsidR="00570FE6" w:rsidRPr="00724C17">
        <w:rPr>
          <w:rFonts w:ascii="Arial" w:hAnsi="Arial" w:cs="Arial"/>
          <w:lang w:bidi="cs-CZ"/>
        </w:rPr>
        <w:t xml:space="preserve"> univerzitě Ostrav</w:t>
      </w:r>
      <w:r w:rsidR="009F751C" w:rsidRPr="00724C17">
        <w:rPr>
          <w:rFonts w:ascii="Arial" w:hAnsi="Arial" w:cs="Arial"/>
          <w:lang w:bidi="cs-CZ"/>
        </w:rPr>
        <w:t>a</w:t>
      </w:r>
      <w:r w:rsidR="00570FE6" w:rsidRPr="00724C17">
        <w:rPr>
          <w:rFonts w:ascii="Arial" w:hAnsi="Arial" w:cs="Arial"/>
          <w:lang w:bidi="cs-CZ"/>
        </w:rPr>
        <w:t xml:space="preserve"> je např. provozován s</w:t>
      </w:r>
      <w:r w:rsidR="001F62FA" w:rsidRPr="00724C17">
        <w:rPr>
          <w:rFonts w:ascii="Arial" w:hAnsi="Arial" w:cs="Arial"/>
          <w:lang w:bidi="cs-CZ"/>
        </w:rPr>
        <w:t xml:space="preserve">uperpočítač Karolína </w:t>
      </w:r>
      <w:r w:rsidR="00570FE6" w:rsidRPr="00724C17">
        <w:rPr>
          <w:rFonts w:ascii="Arial" w:hAnsi="Arial" w:cs="Arial"/>
          <w:lang w:bidi="cs-CZ"/>
        </w:rPr>
        <w:t>(</w:t>
      </w:r>
      <w:r w:rsidR="001F62FA" w:rsidRPr="00724C17">
        <w:rPr>
          <w:rFonts w:ascii="Arial" w:hAnsi="Arial" w:cs="Arial"/>
          <w:lang w:bidi="cs-CZ"/>
        </w:rPr>
        <w:t>IT4lnnovation</w:t>
      </w:r>
      <w:r w:rsidR="00570FE6" w:rsidRPr="00724C17">
        <w:rPr>
          <w:rFonts w:ascii="Arial" w:hAnsi="Arial" w:cs="Arial"/>
          <w:lang w:bidi="cs-CZ"/>
        </w:rPr>
        <w:t>), který</w:t>
      </w:r>
      <w:r w:rsidR="001F62FA" w:rsidRPr="00724C17">
        <w:rPr>
          <w:rFonts w:ascii="Arial" w:hAnsi="Arial" w:cs="Arial"/>
          <w:lang w:bidi="cs-CZ"/>
        </w:rPr>
        <w:t xml:space="preserve"> je součástí evropského podniku </w:t>
      </w:r>
      <w:proofErr w:type="spellStart"/>
      <w:r w:rsidR="001F62FA" w:rsidRPr="00724C17">
        <w:rPr>
          <w:rFonts w:ascii="Arial" w:hAnsi="Arial" w:cs="Arial"/>
          <w:lang w:bidi="cs-CZ"/>
        </w:rPr>
        <w:t>EuroHPC</w:t>
      </w:r>
      <w:proofErr w:type="spellEnd"/>
      <w:r w:rsidR="001F62FA" w:rsidRPr="00724C17">
        <w:rPr>
          <w:rFonts w:ascii="Arial" w:hAnsi="Arial" w:cs="Arial"/>
          <w:lang w:bidi="cs-CZ"/>
        </w:rPr>
        <w:t xml:space="preserve"> a je pátým nejvýkonnějším superpočítačem v</w:t>
      </w:r>
      <w:r w:rsidR="00F32256" w:rsidRPr="00724C17">
        <w:rPr>
          <w:rFonts w:ascii="Arial" w:hAnsi="Arial" w:cs="Arial"/>
          <w:lang w:bidi="cs-CZ"/>
        </w:rPr>
        <w:t> </w:t>
      </w:r>
      <w:r w:rsidR="001F62FA" w:rsidRPr="00724C17">
        <w:rPr>
          <w:rFonts w:ascii="Arial" w:hAnsi="Arial" w:cs="Arial"/>
          <w:lang w:bidi="cs-CZ"/>
        </w:rPr>
        <w:t>rámci E</w:t>
      </w:r>
      <w:r w:rsidR="009F751C" w:rsidRPr="00724C17">
        <w:rPr>
          <w:rFonts w:ascii="Arial" w:hAnsi="Arial" w:cs="Arial"/>
          <w:lang w:bidi="cs-CZ"/>
        </w:rPr>
        <w:t>vropské unie</w:t>
      </w:r>
      <w:r w:rsidR="001F62FA" w:rsidRPr="00724C17">
        <w:rPr>
          <w:rFonts w:ascii="Arial" w:hAnsi="Arial" w:cs="Arial"/>
          <w:lang w:bidi="cs-CZ"/>
        </w:rPr>
        <w:t xml:space="preserve">. V roce 2024 navíc </w:t>
      </w:r>
      <w:r w:rsidR="00571718" w:rsidRPr="00724C17">
        <w:rPr>
          <w:rFonts w:ascii="Arial" w:hAnsi="Arial" w:cs="Arial"/>
          <w:lang w:bidi="cs-CZ"/>
        </w:rPr>
        <w:t>byla</w:t>
      </w:r>
      <w:r w:rsidR="001F62FA" w:rsidRPr="00724C17">
        <w:rPr>
          <w:rFonts w:ascii="Arial" w:hAnsi="Arial" w:cs="Arial"/>
          <w:lang w:bidi="cs-CZ"/>
        </w:rPr>
        <w:t xml:space="preserve"> v</w:t>
      </w:r>
      <w:r w:rsidR="00570FE6" w:rsidRPr="00724C17">
        <w:rPr>
          <w:rFonts w:ascii="Arial" w:hAnsi="Arial" w:cs="Arial"/>
          <w:lang w:bidi="cs-CZ"/>
        </w:rPr>
        <w:t xml:space="preserve"> tomto </w:t>
      </w:r>
      <w:r w:rsidR="001F62FA" w:rsidRPr="00724C17">
        <w:rPr>
          <w:rFonts w:ascii="Arial" w:hAnsi="Arial" w:cs="Arial"/>
          <w:lang w:bidi="cs-CZ"/>
        </w:rPr>
        <w:t xml:space="preserve">superpočítačovém centru </w:t>
      </w:r>
      <w:r w:rsidR="00571718" w:rsidRPr="00724C17">
        <w:rPr>
          <w:rFonts w:ascii="Arial" w:hAnsi="Arial" w:cs="Arial"/>
          <w:lang w:bidi="cs-CZ"/>
        </w:rPr>
        <w:t>zahájena</w:t>
      </w:r>
      <w:r w:rsidR="001F62FA" w:rsidRPr="00724C17">
        <w:rPr>
          <w:rFonts w:ascii="Arial" w:hAnsi="Arial" w:cs="Arial"/>
          <w:lang w:bidi="cs-CZ"/>
        </w:rPr>
        <w:t xml:space="preserve"> instalac</w:t>
      </w:r>
      <w:r w:rsidR="00571718" w:rsidRPr="00724C17">
        <w:rPr>
          <w:rFonts w:ascii="Arial" w:hAnsi="Arial" w:cs="Arial"/>
          <w:lang w:bidi="cs-CZ"/>
        </w:rPr>
        <w:t>e</w:t>
      </w:r>
      <w:r w:rsidR="001F62FA" w:rsidRPr="00724C17">
        <w:rPr>
          <w:rFonts w:ascii="Arial" w:hAnsi="Arial" w:cs="Arial"/>
          <w:lang w:bidi="cs-CZ"/>
        </w:rPr>
        <w:t xml:space="preserve"> prvního kvantového počítače, který v</w:t>
      </w:r>
      <w:r w:rsidR="00570FE6" w:rsidRPr="00724C17">
        <w:rPr>
          <w:rFonts w:ascii="Arial" w:hAnsi="Arial" w:cs="Arial"/>
          <w:lang w:bidi="cs-CZ"/>
        </w:rPr>
        <w:t xml:space="preserve"> </w:t>
      </w:r>
      <w:r w:rsidR="001F62FA" w:rsidRPr="00724C17">
        <w:rPr>
          <w:rFonts w:ascii="Arial" w:hAnsi="Arial" w:cs="Arial"/>
          <w:lang w:bidi="cs-CZ"/>
        </w:rPr>
        <w:t>evropské výzvě získalo konsorcium LUMI-Q a</w:t>
      </w:r>
      <w:r w:rsidR="00814DE2" w:rsidRPr="00724C17">
        <w:rPr>
          <w:rFonts w:ascii="Arial" w:hAnsi="Arial" w:cs="Arial"/>
          <w:lang w:bidi="cs-CZ"/>
        </w:rPr>
        <w:t> </w:t>
      </w:r>
      <w:r w:rsidR="00083B8B" w:rsidRPr="00724C17">
        <w:rPr>
          <w:rFonts w:ascii="Arial" w:hAnsi="Arial" w:cs="Arial"/>
          <w:lang w:bidi="cs-CZ"/>
        </w:rPr>
        <w:t xml:space="preserve">který </w:t>
      </w:r>
      <w:r w:rsidR="001F62FA" w:rsidRPr="00724C17">
        <w:rPr>
          <w:rFonts w:ascii="Arial" w:hAnsi="Arial" w:cs="Arial"/>
          <w:lang w:bidi="cs-CZ"/>
        </w:rPr>
        <w:t>přispěje k rozvoji evropských kvantových výpočetních zdrojů, kvantových výpočtů a jejich aplikací. V</w:t>
      </w:r>
      <w:r w:rsidR="00083B8B" w:rsidRPr="00724C17">
        <w:rPr>
          <w:rFonts w:ascii="Arial" w:hAnsi="Arial" w:cs="Arial"/>
          <w:lang w:bidi="cs-CZ"/>
        </w:rPr>
        <w:t> </w:t>
      </w:r>
      <w:r w:rsidR="001F62FA" w:rsidRPr="00724C17">
        <w:rPr>
          <w:rFonts w:ascii="Arial" w:hAnsi="Arial" w:cs="Arial"/>
          <w:lang w:bidi="cs-CZ"/>
        </w:rPr>
        <w:t xml:space="preserve">oblasti </w:t>
      </w:r>
      <w:r w:rsidR="001F62FA" w:rsidRPr="00724C17">
        <w:rPr>
          <w:rFonts w:ascii="Arial" w:hAnsi="Arial" w:cs="Arial"/>
          <w:lang w:bidi="sk-SK"/>
        </w:rPr>
        <w:t xml:space="preserve">robotiky </w:t>
      </w:r>
      <w:r w:rsidR="001F62FA" w:rsidRPr="00724C17">
        <w:rPr>
          <w:rFonts w:ascii="Arial" w:hAnsi="Arial" w:cs="Arial"/>
          <w:lang w:bidi="cs-CZ"/>
        </w:rPr>
        <w:t xml:space="preserve">a průmyslové výroby je pak </w:t>
      </w:r>
      <w:r w:rsidR="00083B8B" w:rsidRPr="00724C17">
        <w:rPr>
          <w:rFonts w:ascii="Arial" w:hAnsi="Arial" w:cs="Arial"/>
          <w:lang w:bidi="cs-CZ"/>
        </w:rPr>
        <w:t>Česká republika</w:t>
      </w:r>
      <w:r w:rsidR="001F62FA" w:rsidRPr="00724C17">
        <w:rPr>
          <w:rFonts w:ascii="Arial" w:hAnsi="Arial" w:cs="Arial"/>
          <w:lang w:bidi="cs-CZ"/>
        </w:rPr>
        <w:t xml:space="preserve"> zapojena do projektu Testovacího a</w:t>
      </w:r>
      <w:r w:rsidR="00814DE2" w:rsidRPr="00724C17">
        <w:rPr>
          <w:rFonts w:ascii="Arial" w:hAnsi="Arial" w:cs="Arial"/>
          <w:lang w:bidi="cs-CZ"/>
        </w:rPr>
        <w:t> </w:t>
      </w:r>
      <w:r w:rsidR="001F62FA" w:rsidRPr="00724C17">
        <w:rPr>
          <w:rFonts w:ascii="Arial" w:hAnsi="Arial" w:cs="Arial"/>
          <w:lang w:bidi="cs-CZ"/>
        </w:rPr>
        <w:t xml:space="preserve">experimentálního zařízení pro umělou inteligenci v oblasti výroby, které je postaveno na infrastruktuře </w:t>
      </w:r>
      <w:proofErr w:type="spellStart"/>
      <w:r w:rsidR="001F62FA" w:rsidRPr="00724C17">
        <w:rPr>
          <w:rFonts w:ascii="Arial" w:hAnsi="Arial" w:cs="Arial"/>
          <w:lang w:bidi="cs-CZ"/>
        </w:rPr>
        <w:t>Testbedu</w:t>
      </w:r>
      <w:proofErr w:type="spellEnd"/>
      <w:r w:rsidR="001F62FA" w:rsidRPr="00724C17">
        <w:rPr>
          <w:rFonts w:ascii="Arial" w:hAnsi="Arial" w:cs="Arial"/>
          <w:lang w:bidi="cs-CZ"/>
        </w:rPr>
        <w:t xml:space="preserve"> pro Průmysl 4.0. Č</w:t>
      </w:r>
      <w:r w:rsidR="00083B8B" w:rsidRPr="00724C17">
        <w:rPr>
          <w:rFonts w:ascii="Arial" w:hAnsi="Arial" w:cs="Arial"/>
          <w:lang w:bidi="cs-CZ"/>
        </w:rPr>
        <w:t xml:space="preserve">eská republika </w:t>
      </w:r>
      <w:r w:rsidR="001F62FA" w:rsidRPr="00724C17">
        <w:rPr>
          <w:rFonts w:ascii="Arial" w:hAnsi="Arial" w:cs="Arial"/>
          <w:lang w:bidi="cs-CZ"/>
        </w:rPr>
        <w:t>je díky těmto projektům napojena na</w:t>
      </w:r>
      <w:r w:rsidR="00F32256" w:rsidRPr="00724C17">
        <w:rPr>
          <w:rFonts w:ascii="Arial" w:hAnsi="Arial" w:cs="Arial"/>
          <w:lang w:bidi="cs-CZ"/>
        </w:rPr>
        <w:t xml:space="preserve"> </w:t>
      </w:r>
      <w:r w:rsidR="001F62FA" w:rsidRPr="00724C17">
        <w:rPr>
          <w:rFonts w:ascii="Arial" w:hAnsi="Arial" w:cs="Arial"/>
          <w:lang w:bidi="cs-CZ"/>
        </w:rPr>
        <w:t>evropský AI ekosystém a</w:t>
      </w:r>
      <w:r w:rsidR="00814DE2" w:rsidRPr="00724C17">
        <w:rPr>
          <w:rFonts w:ascii="Arial" w:hAnsi="Arial" w:cs="Arial"/>
          <w:lang w:bidi="cs-CZ"/>
        </w:rPr>
        <w:t> </w:t>
      </w:r>
      <w:r w:rsidR="001F62FA" w:rsidRPr="00724C17">
        <w:rPr>
          <w:rFonts w:ascii="Arial" w:hAnsi="Arial" w:cs="Arial"/>
          <w:lang w:bidi="cs-CZ"/>
        </w:rPr>
        <w:t>mezinárodní spolupráci podporuje také zapojení českých výzkumných organizací do</w:t>
      </w:r>
      <w:r w:rsidR="00F32256" w:rsidRPr="00724C17">
        <w:rPr>
          <w:rFonts w:ascii="Arial" w:hAnsi="Arial" w:cs="Arial"/>
          <w:lang w:bidi="cs-CZ"/>
        </w:rPr>
        <w:t> </w:t>
      </w:r>
      <w:r w:rsidR="001F62FA" w:rsidRPr="00724C17">
        <w:rPr>
          <w:rFonts w:ascii="Arial" w:hAnsi="Arial" w:cs="Arial"/>
          <w:lang w:bidi="cs-CZ"/>
        </w:rPr>
        <w:t>evropských sítí pro AI.</w:t>
      </w:r>
      <w:r w:rsidR="005D35EB" w:rsidRPr="00724C17">
        <w:rPr>
          <w:rFonts w:ascii="Arial" w:hAnsi="Arial" w:cs="Arial"/>
          <w:lang w:bidi="cs-CZ"/>
        </w:rPr>
        <w:t xml:space="preserve"> Konsolidace existujících ohnisek špičkového výzkumu v</w:t>
      </w:r>
      <w:r w:rsidR="00083B8B" w:rsidRPr="00724C17">
        <w:rPr>
          <w:rFonts w:ascii="Arial" w:hAnsi="Arial" w:cs="Arial"/>
          <w:lang w:bidi="cs-CZ"/>
        </w:rPr>
        <w:t> </w:t>
      </w:r>
      <w:r w:rsidR="005D35EB" w:rsidRPr="00724C17">
        <w:rPr>
          <w:rFonts w:ascii="Arial" w:hAnsi="Arial" w:cs="Arial"/>
          <w:lang w:bidi="cs-CZ"/>
        </w:rPr>
        <w:t>Č</w:t>
      </w:r>
      <w:r w:rsidR="00083B8B" w:rsidRPr="00724C17">
        <w:rPr>
          <w:rFonts w:ascii="Arial" w:hAnsi="Arial" w:cs="Arial"/>
          <w:lang w:bidi="cs-CZ"/>
        </w:rPr>
        <w:t>eské republice</w:t>
      </w:r>
      <w:r w:rsidR="005D35EB" w:rsidRPr="00724C17">
        <w:rPr>
          <w:rFonts w:ascii="Arial" w:hAnsi="Arial" w:cs="Arial"/>
          <w:lang w:bidi="cs-CZ"/>
        </w:rPr>
        <w:t xml:space="preserve"> do společn</w:t>
      </w:r>
      <w:r w:rsidR="00083B8B" w:rsidRPr="00724C17">
        <w:rPr>
          <w:rFonts w:ascii="Arial" w:hAnsi="Arial" w:cs="Arial"/>
          <w:lang w:bidi="cs-CZ"/>
        </w:rPr>
        <w:t>é</w:t>
      </w:r>
      <w:r w:rsidR="005D35EB" w:rsidRPr="00724C17">
        <w:rPr>
          <w:rFonts w:ascii="Arial" w:hAnsi="Arial" w:cs="Arial"/>
          <w:lang w:bidi="cs-CZ"/>
        </w:rPr>
        <w:t>, oborově orientované platformy a podpora lidských zdrojů ve výzkumu je proto jedním z cílů programu.</w:t>
      </w:r>
    </w:p>
    <w:p w14:paraId="5F2D60AB" w14:textId="77777777" w:rsidR="00F81BC9" w:rsidRPr="00724C17" w:rsidRDefault="00F81BC9" w:rsidP="00724C17">
      <w:pPr>
        <w:spacing w:line="276" w:lineRule="auto"/>
        <w:jc w:val="both"/>
        <w:rPr>
          <w:rFonts w:ascii="Arial" w:hAnsi="Arial" w:cs="Arial"/>
        </w:rPr>
      </w:pPr>
    </w:p>
    <w:p w14:paraId="6A9EF984" w14:textId="41D2BB2F" w:rsidR="008740D0" w:rsidRPr="00724C17" w:rsidRDefault="0075011C" w:rsidP="00724C17">
      <w:pPr>
        <w:spacing w:line="276" w:lineRule="auto"/>
        <w:jc w:val="both"/>
        <w:rPr>
          <w:rFonts w:ascii="Arial" w:hAnsi="Arial" w:cs="Arial"/>
        </w:rPr>
      </w:pPr>
      <w:r w:rsidRPr="00724C17">
        <w:rPr>
          <w:rFonts w:ascii="Arial" w:hAnsi="Arial" w:cs="Arial"/>
        </w:rPr>
        <w:t xml:space="preserve">Program </w:t>
      </w:r>
      <w:r w:rsidR="005C3738" w:rsidRPr="00724C17">
        <w:rPr>
          <w:rFonts w:ascii="Arial" w:hAnsi="Arial" w:cs="Arial"/>
        </w:rPr>
        <w:t>STRATE</w:t>
      </w:r>
      <w:r w:rsidR="00472AE7" w:rsidRPr="00724C17">
        <w:rPr>
          <w:rFonts w:ascii="Arial" w:hAnsi="Arial" w:cs="Arial"/>
        </w:rPr>
        <w:t xml:space="preserve"> </w:t>
      </w:r>
      <w:r w:rsidRPr="00724C17">
        <w:rPr>
          <w:rFonts w:ascii="Arial" w:hAnsi="Arial" w:cs="Arial"/>
        </w:rPr>
        <w:t>přisp</w:t>
      </w:r>
      <w:r w:rsidR="005C3738" w:rsidRPr="00724C17">
        <w:rPr>
          <w:rFonts w:ascii="Arial" w:hAnsi="Arial" w:cs="Arial"/>
        </w:rPr>
        <w:t>ěje</w:t>
      </w:r>
      <w:r w:rsidRPr="00724C17">
        <w:rPr>
          <w:rFonts w:ascii="Arial" w:hAnsi="Arial" w:cs="Arial"/>
        </w:rPr>
        <w:t xml:space="preserve"> k naplnění </w:t>
      </w:r>
      <w:r w:rsidR="005C3738" w:rsidRPr="00724C17">
        <w:rPr>
          <w:rFonts w:ascii="Arial" w:hAnsi="Arial" w:cs="Arial"/>
        </w:rPr>
        <w:t>několika</w:t>
      </w:r>
      <w:r w:rsidRPr="00724C17">
        <w:rPr>
          <w:rFonts w:ascii="Arial" w:hAnsi="Arial" w:cs="Arial"/>
        </w:rPr>
        <w:t xml:space="preserve"> dílčích cílů </w:t>
      </w:r>
      <w:r w:rsidRPr="00724C17">
        <w:rPr>
          <w:rFonts w:ascii="Arial" w:hAnsi="Arial" w:cs="Arial"/>
          <w:b/>
          <w:bCs/>
        </w:rPr>
        <w:t>Národní politiky výzkumu, vývoje a</w:t>
      </w:r>
      <w:r w:rsidR="00DB117F">
        <w:rPr>
          <w:rFonts w:ascii="Arial" w:hAnsi="Arial" w:cs="Arial"/>
          <w:b/>
          <w:bCs/>
        </w:rPr>
        <w:t> </w:t>
      </w:r>
      <w:r w:rsidRPr="00724C17">
        <w:rPr>
          <w:rFonts w:ascii="Arial" w:hAnsi="Arial" w:cs="Arial"/>
          <w:b/>
          <w:bCs/>
        </w:rPr>
        <w:t>inovací České republiky 2021</w:t>
      </w:r>
      <w:r w:rsidRPr="00724C17">
        <w:rPr>
          <w:rFonts w:ascii="Arial" w:hAnsi="Arial" w:cs="Arial"/>
        </w:rPr>
        <w:t>+</w:t>
      </w:r>
      <w:r w:rsidR="00130C6F" w:rsidRPr="00724C17">
        <w:rPr>
          <w:rStyle w:val="Znakapoznpodarou"/>
          <w:rFonts w:ascii="Arial" w:hAnsi="Arial" w:cs="Arial"/>
        </w:rPr>
        <w:footnoteReference w:id="19"/>
      </w:r>
      <w:r w:rsidR="0031729A" w:rsidRPr="00724C17">
        <w:rPr>
          <w:rFonts w:ascii="Arial" w:hAnsi="Arial" w:cs="Arial"/>
        </w:rPr>
        <w:t xml:space="preserve">, a to </w:t>
      </w:r>
      <w:r w:rsidR="008740D0" w:rsidRPr="00724C17">
        <w:rPr>
          <w:rFonts w:ascii="Arial" w:hAnsi="Arial" w:cs="Arial"/>
        </w:rPr>
        <w:t>zejména</w:t>
      </w:r>
    </w:p>
    <w:p w14:paraId="67595439" w14:textId="1DE41843" w:rsidR="008740D0" w:rsidRPr="00724C17" w:rsidRDefault="00EC1E81" w:rsidP="00724C17">
      <w:pPr>
        <w:pStyle w:val="Odstavecseseznamem"/>
        <w:numPr>
          <w:ilvl w:val="0"/>
          <w:numId w:val="5"/>
        </w:numPr>
        <w:spacing w:line="276" w:lineRule="auto"/>
        <w:ind w:left="567" w:hanging="283"/>
        <w:contextualSpacing w:val="0"/>
        <w:jc w:val="both"/>
        <w:rPr>
          <w:rFonts w:ascii="Arial" w:hAnsi="Arial" w:cs="Arial"/>
        </w:rPr>
      </w:pPr>
      <w:r w:rsidRPr="00724C17">
        <w:rPr>
          <w:rFonts w:ascii="Arial" w:hAnsi="Arial" w:cs="Arial"/>
        </w:rPr>
        <w:t xml:space="preserve">podporou </w:t>
      </w:r>
      <w:r w:rsidR="008740D0" w:rsidRPr="00724C17">
        <w:rPr>
          <w:rFonts w:ascii="Arial" w:hAnsi="Arial" w:cs="Arial"/>
        </w:rPr>
        <w:t>výzkumn</w:t>
      </w:r>
      <w:r w:rsidRPr="00724C17">
        <w:rPr>
          <w:rFonts w:ascii="Arial" w:hAnsi="Arial" w:cs="Arial"/>
        </w:rPr>
        <w:t>ých</w:t>
      </w:r>
      <w:r w:rsidR="008740D0" w:rsidRPr="00724C17">
        <w:rPr>
          <w:rFonts w:ascii="Arial" w:hAnsi="Arial" w:cs="Arial"/>
        </w:rPr>
        <w:t xml:space="preserve"> organizac</w:t>
      </w:r>
      <w:r w:rsidRPr="00724C17">
        <w:rPr>
          <w:rFonts w:ascii="Arial" w:hAnsi="Arial" w:cs="Arial"/>
        </w:rPr>
        <w:t>í</w:t>
      </w:r>
      <w:r w:rsidR="008740D0" w:rsidRPr="00724C17">
        <w:rPr>
          <w:rFonts w:ascii="Arial" w:hAnsi="Arial" w:cs="Arial"/>
        </w:rPr>
        <w:t xml:space="preserve"> ve vytváření motivujících pracovních podmínek </w:t>
      </w:r>
      <w:r w:rsidR="00083B8B" w:rsidRPr="00724C17">
        <w:rPr>
          <w:rFonts w:ascii="Arial" w:hAnsi="Arial" w:cs="Arial"/>
        </w:rPr>
        <w:t>pro</w:t>
      </w:r>
      <w:r w:rsidR="008740D0" w:rsidRPr="00724C17">
        <w:rPr>
          <w:rFonts w:ascii="Arial" w:hAnsi="Arial" w:cs="Arial"/>
        </w:rPr>
        <w:t xml:space="preserve"> rozvoj potenciálu lidí</w:t>
      </w:r>
      <w:r w:rsidR="00083B8B" w:rsidRPr="00724C17">
        <w:rPr>
          <w:rFonts w:ascii="Arial" w:hAnsi="Arial" w:cs="Arial"/>
        </w:rPr>
        <w:t>,</w:t>
      </w:r>
      <w:r w:rsidR="00716350" w:rsidRPr="00724C17">
        <w:rPr>
          <w:rFonts w:ascii="Arial" w:hAnsi="Arial" w:cs="Arial"/>
        </w:rPr>
        <w:t xml:space="preserve"> po</w:t>
      </w:r>
      <w:r w:rsidRPr="00724C17">
        <w:rPr>
          <w:rFonts w:ascii="Arial" w:hAnsi="Arial" w:cs="Arial"/>
        </w:rPr>
        <w:t>dporou</w:t>
      </w:r>
      <w:r w:rsidR="00716350" w:rsidRPr="00724C17">
        <w:rPr>
          <w:rFonts w:ascii="Arial" w:hAnsi="Arial" w:cs="Arial"/>
        </w:rPr>
        <w:t xml:space="preserve"> a </w:t>
      </w:r>
      <w:r w:rsidR="008740D0" w:rsidRPr="00724C17">
        <w:rPr>
          <w:rFonts w:ascii="Arial" w:hAnsi="Arial" w:cs="Arial"/>
        </w:rPr>
        <w:t>udržov</w:t>
      </w:r>
      <w:r w:rsidRPr="00724C17">
        <w:rPr>
          <w:rFonts w:ascii="Arial" w:hAnsi="Arial" w:cs="Arial"/>
        </w:rPr>
        <w:t>áním</w:t>
      </w:r>
      <w:r w:rsidR="008740D0" w:rsidRPr="00724C17">
        <w:rPr>
          <w:rFonts w:ascii="Arial" w:hAnsi="Arial" w:cs="Arial"/>
        </w:rPr>
        <w:t xml:space="preserve"> </w:t>
      </w:r>
      <w:r w:rsidRPr="00724C17">
        <w:rPr>
          <w:rFonts w:ascii="Arial" w:hAnsi="Arial" w:cs="Arial"/>
        </w:rPr>
        <w:t xml:space="preserve">špičkových </w:t>
      </w:r>
      <w:r w:rsidR="008740D0" w:rsidRPr="00724C17">
        <w:rPr>
          <w:rFonts w:ascii="Arial" w:hAnsi="Arial" w:cs="Arial"/>
        </w:rPr>
        <w:t>odborník</w:t>
      </w:r>
      <w:r w:rsidRPr="00724C17">
        <w:rPr>
          <w:rFonts w:ascii="Arial" w:hAnsi="Arial" w:cs="Arial"/>
        </w:rPr>
        <w:t>ů</w:t>
      </w:r>
      <w:r w:rsidR="008740D0" w:rsidRPr="00724C17">
        <w:rPr>
          <w:rFonts w:ascii="Arial" w:hAnsi="Arial" w:cs="Arial"/>
        </w:rPr>
        <w:t xml:space="preserve"> z</w:t>
      </w:r>
      <w:r w:rsidR="00083B8B" w:rsidRPr="00724C17">
        <w:rPr>
          <w:rFonts w:ascii="Arial" w:hAnsi="Arial" w:cs="Arial"/>
        </w:rPr>
        <w:t> </w:t>
      </w:r>
      <w:r w:rsidR="008740D0" w:rsidRPr="00724C17">
        <w:rPr>
          <w:rFonts w:ascii="Arial" w:hAnsi="Arial" w:cs="Arial"/>
        </w:rPr>
        <w:t>Č</w:t>
      </w:r>
      <w:r w:rsidR="00083B8B" w:rsidRPr="00724C17">
        <w:rPr>
          <w:rFonts w:ascii="Arial" w:hAnsi="Arial" w:cs="Arial"/>
        </w:rPr>
        <w:t>eské republiky</w:t>
      </w:r>
      <w:r w:rsidR="008740D0" w:rsidRPr="00724C17">
        <w:rPr>
          <w:rFonts w:ascii="Arial" w:hAnsi="Arial" w:cs="Arial"/>
        </w:rPr>
        <w:t xml:space="preserve"> i ze</w:t>
      </w:r>
      <w:r w:rsidR="00F47F37" w:rsidRPr="00724C17">
        <w:rPr>
          <w:rFonts w:ascii="Arial" w:hAnsi="Arial" w:cs="Arial"/>
        </w:rPr>
        <w:t> </w:t>
      </w:r>
      <w:r w:rsidR="008740D0" w:rsidRPr="00724C17">
        <w:rPr>
          <w:rFonts w:ascii="Arial" w:hAnsi="Arial" w:cs="Arial"/>
        </w:rPr>
        <w:t>zahraničí</w:t>
      </w:r>
      <w:r w:rsidR="00716350" w:rsidRPr="00724C17">
        <w:rPr>
          <w:rFonts w:ascii="Arial" w:hAnsi="Arial" w:cs="Arial"/>
        </w:rPr>
        <w:t xml:space="preserve"> a</w:t>
      </w:r>
      <w:r w:rsidR="008740D0" w:rsidRPr="00724C17">
        <w:rPr>
          <w:rFonts w:ascii="Arial" w:hAnsi="Arial" w:cs="Arial"/>
        </w:rPr>
        <w:t xml:space="preserve"> vytváře</w:t>
      </w:r>
      <w:r w:rsidRPr="00724C17">
        <w:rPr>
          <w:rFonts w:ascii="Arial" w:hAnsi="Arial" w:cs="Arial"/>
        </w:rPr>
        <w:t>ním</w:t>
      </w:r>
      <w:r w:rsidR="008740D0" w:rsidRPr="00724C17">
        <w:rPr>
          <w:rFonts w:ascii="Arial" w:hAnsi="Arial" w:cs="Arial"/>
        </w:rPr>
        <w:t xml:space="preserve"> kvalitn</w:t>
      </w:r>
      <w:r w:rsidRPr="00724C17">
        <w:rPr>
          <w:rFonts w:ascii="Arial" w:hAnsi="Arial" w:cs="Arial"/>
        </w:rPr>
        <w:t xml:space="preserve">ějších </w:t>
      </w:r>
      <w:r w:rsidR="008740D0" w:rsidRPr="00724C17">
        <w:rPr>
          <w:rFonts w:ascii="Arial" w:hAnsi="Arial" w:cs="Arial"/>
        </w:rPr>
        <w:t>podmín</w:t>
      </w:r>
      <w:r w:rsidRPr="00724C17">
        <w:rPr>
          <w:rFonts w:ascii="Arial" w:hAnsi="Arial" w:cs="Arial"/>
        </w:rPr>
        <w:t>e</w:t>
      </w:r>
      <w:r w:rsidR="008740D0" w:rsidRPr="00724C17">
        <w:rPr>
          <w:rFonts w:ascii="Arial" w:hAnsi="Arial" w:cs="Arial"/>
        </w:rPr>
        <w:t>k</w:t>
      </w:r>
      <w:r w:rsidRPr="00724C17">
        <w:rPr>
          <w:rFonts w:ascii="Arial" w:hAnsi="Arial" w:cs="Arial"/>
        </w:rPr>
        <w:t xml:space="preserve"> pro jejich </w:t>
      </w:r>
      <w:r w:rsidR="00083B8B" w:rsidRPr="00724C17">
        <w:rPr>
          <w:rFonts w:ascii="Arial" w:hAnsi="Arial" w:cs="Arial"/>
        </w:rPr>
        <w:t>výzkumnou a vývojovou činnost</w:t>
      </w:r>
      <w:r w:rsidR="00EC74B6" w:rsidRPr="00724C17">
        <w:rPr>
          <w:rFonts w:ascii="Arial" w:hAnsi="Arial" w:cs="Arial"/>
        </w:rPr>
        <w:t xml:space="preserve"> </w:t>
      </w:r>
      <w:r w:rsidR="0031729A" w:rsidRPr="00724C17">
        <w:rPr>
          <w:rFonts w:ascii="Arial" w:hAnsi="Arial" w:cs="Arial"/>
        </w:rPr>
        <w:t>(</w:t>
      </w:r>
      <w:r w:rsidR="00F47F37" w:rsidRPr="00724C17">
        <w:rPr>
          <w:rFonts w:ascii="Arial" w:hAnsi="Arial" w:cs="Arial"/>
        </w:rPr>
        <w:t>c</w:t>
      </w:r>
      <w:r w:rsidR="0031729A" w:rsidRPr="00724C17">
        <w:rPr>
          <w:rFonts w:ascii="Arial" w:hAnsi="Arial" w:cs="Arial"/>
        </w:rPr>
        <w:t>íl 2/dílčí cíl 2.3, opatření 11)</w:t>
      </w:r>
      <w:r w:rsidRPr="00724C17">
        <w:rPr>
          <w:rFonts w:ascii="Arial" w:hAnsi="Arial" w:cs="Arial"/>
        </w:rPr>
        <w:t>;</w:t>
      </w:r>
      <w:r w:rsidR="008740D0" w:rsidRPr="00724C17">
        <w:rPr>
          <w:rFonts w:ascii="Arial" w:hAnsi="Arial" w:cs="Arial"/>
        </w:rPr>
        <w:t xml:space="preserve"> </w:t>
      </w:r>
    </w:p>
    <w:p w14:paraId="09EC0992" w14:textId="1B84FD42" w:rsidR="002D273B" w:rsidRPr="00724C17" w:rsidRDefault="00EC1E81" w:rsidP="00724C17">
      <w:pPr>
        <w:pStyle w:val="Odstavecseseznamem"/>
        <w:numPr>
          <w:ilvl w:val="0"/>
          <w:numId w:val="5"/>
        </w:numPr>
        <w:spacing w:line="276" w:lineRule="auto"/>
        <w:ind w:left="567" w:hanging="283"/>
        <w:contextualSpacing w:val="0"/>
        <w:jc w:val="both"/>
        <w:rPr>
          <w:rFonts w:ascii="Arial" w:hAnsi="Arial" w:cs="Arial"/>
        </w:rPr>
      </w:pPr>
      <w:r w:rsidRPr="00724C17">
        <w:rPr>
          <w:rFonts w:ascii="Arial" w:hAnsi="Arial" w:cs="Arial"/>
        </w:rPr>
        <w:t>p</w:t>
      </w:r>
      <w:r w:rsidR="006B7152" w:rsidRPr="00724C17">
        <w:rPr>
          <w:rFonts w:ascii="Arial" w:hAnsi="Arial" w:cs="Arial"/>
        </w:rPr>
        <w:t>odpo</w:t>
      </w:r>
      <w:r w:rsidR="001656FE" w:rsidRPr="00724C17">
        <w:rPr>
          <w:rFonts w:ascii="Arial" w:hAnsi="Arial" w:cs="Arial"/>
        </w:rPr>
        <w:t>rou</w:t>
      </w:r>
      <w:r w:rsidR="006B7152" w:rsidRPr="00724C17">
        <w:rPr>
          <w:rFonts w:ascii="Arial" w:hAnsi="Arial" w:cs="Arial"/>
        </w:rPr>
        <w:t xml:space="preserve"> společné</w:t>
      </w:r>
      <w:r w:rsidRPr="00724C17">
        <w:rPr>
          <w:rFonts w:ascii="Arial" w:hAnsi="Arial" w:cs="Arial"/>
        </w:rPr>
        <w:t>ho</w:t>
      </w:r>
      <w:r w:rsidR="006B7152" w:rsidRPr="00724C17">
        <w:rPr>
          <w:rFonts w:ascii="Arial" w:hAnsi="Arial" w:cs="Arial"/>
        </w:rPr>
        <w:t xml:space="preserve"> výzkumu </w:t>
      </w:r>
      <w:r w:rsidRPr="00724C17">
        <w:rPr>
          <w:rFonts w:ascii="Arial" w:hAnsi="Arial" w:cs="Arial"/>
        </w:rPr>
        <w:t xml:space="preserve">výzkumných organizací veřejného sektoru </w:t>
      </w:r>
      <w:r w:rsidR="006B7152" w:rsidRPr="00724C17">
        <w:rPr>
          <w:rFonts w:ascii="Arial" w:hAnsi="Arial" w:cs="Arial"/>
        </w:rPr>
        <w:t>založené</w:t>
      </w:r>
      <w:r w:rsidR="00193D2B" w:rsidRPr="00724C17">
        <w:rPr>
          <w:rFonts w:ascii="Arial" w:hAnsi="Arial" w:cs="Arial"/>
        </w:rPr>
        <w:t>ho</w:t>
      </w:r>
      <w:r w:rsidR="006B7152" w:rsidRPr="00724C17">
        <w:rPr>
          <w:rFonts w:ascii="Arial" w:hAnsi="Arial" w:cs="Arial"/>
        </w:rPr>
        <w:t xml:space="preserve"> na moderních technologiích (AI, </w:t>
      </w:r>
      <w:r w:rsidR="002D273B" w:rsidRPr="00724C17">
        <w:rPr>
          <w:rFonts w:ascii="Arial" w:hAnsi="Arial" w:cs="Arial"/>
        </w:rPr>
        <w:t xml:space="preserve">nanotechnologie, </w:t>
      </w:r>
      <w:proofErr w:type="spellStart"/>
      <w:r w:rsidR="002D273B" w:rsidRPr="00724C17">
        <w:rPr>
          <w:rFonts w:ascii="Arial" w:hAnsi="Arial" w:cs="Arial"/>
        </w:rPr>
        <w:t>fotonika</w:t>
      </w:r>
      <w:proofErr w:type="spellEnd"/>
      <w:r w:rsidR="002D273B" w:rsidRPr="00724C17">
        <w:rPr>
          <w:rFonts w:ascii="Arial" w:hAnsi="Arial" w:cs="Arial"/>
        </w:rPr>
        <w:t>, kvantové technologi</w:t>
      </w:r>
      <w:r w:rsidR="00DC2188" w:rsidRPr="00724C17">
        <w:rPr>
          <w:rFonts w:ascii="Arial" w:hAnsi="Arial" w:cs="Arial"/>
        </w:rPr>
        <w:t>e</w:t>
      </w:r>
      <w:r w:rsidR="002D273B" w:rsidRPr="00724C17">
        <w:rPr>
          <w:rFonts w:ascii="Arial" w:hAnsi="Arial" w:cs="Arial"/>
        </w:rPr>
        <w:t xml:space="preserve"> atp.</w:t>
      </w:r>
      <w:r w:rsidR="006B7152" w:rsidRPr="00724C17">
        <w:rPr>
          <w:rFonts w:ascii="Arial" w:hAnsi="Arial" w:cs="Arial"/>
        </w:rPr>
        <w:t>)</w:t>
      </w:r>
      <w:r w:rsidR="002D273B" w:rsidRPr="00724C17">
        <w:rPr>
          <w:rFonts w:ascii="Arial" w:hAnsi="Arial" w:cs="Arial"/>
        </w:rPr>
        <w:t>, transferu znalostí směřujících do těchto technologií</w:t>
      </w:r>
      <w:r w:rsidR="00234422" w:rsidRPr="00724C17">
        <w:rPr>
          <w:rFonts w:ascii="Arial" w:hAnsi="Arial" w:cs="Arial"/>
        </w:rPr>
        <w:t xml:space="preserve">, </w:t>
      </w:r>
      <w:r w:rsidR="002D273B" w:rsidRPr="00724C17">
        <w:rPr>
          <w:rFonts w:ascii="Arial" w:hAnsi="Arial" w:cs="Arial"/>
        </w:rPr>
        <w:t>pos</w:t>
      </w:r>
      <w:r w:rsidR="00234422" w:rsidRPr="00724C17">
        <w:rPr>
          <w:rFonts w:ascii="Arial" w:hAnsi="Arial" w:cs="Arial"/>
        </w:rPr>
        <w:t>ilováním</w:t>
      </w:r>
      <w:r w:rsidR="002D273B" w:rsidRPr="00724C17">
        <w:rPr>
          <w:rFonts w:ascii="Arial" w:hAnsi="Arial" w:cs="Arial"/>
        </w:rPr>
        <w:t xml:space="preserve"> využití existujícího know-how výzkumných organizací</w:t>
      </w:r>
      <w:r w:rsidR="00234422" w:rsidRPr="00724C17">
        <w:rPr>
          <w:rFonts w:ascii="Arial" w:hAnsi="Arial" w:cs="Arial"/>
        </w:rPr>
        <w:t xml:space="preserve"> a podporou v</w:t>
      </w:r>
      <w:r w:rsidR="00193D2B" w:rsidRPr="00724C17">
        <w:rPr>
          <w:rFonts w:ascii="Arial" w:hAnsi="Arial" w:cs="Arial"/>
        </w:rPr>
        <w:t xml:space="preserve">ýzkumných </w:t>
      </w:r>
      <w:r w:rsidR="006B7152" w:rsidRPr="00724C17">
        <w:rPr>
          <w:rFonts w:ascii="Arial" w:hAnsi="Arial" w:cs="Arial"/>
        </w:rPr>
        <w:t>záměr</w:t>
      </w:r>
      <w:r w:rsidR="00193D2B" w:rsidRPr="00724C17">
        <w:rPr>
          <w:rFonts w:ascii="Arial" w:hAnsi="Arial" w:cs="Arial"/>
        </w:rPr>
        <w:t>ů</w:t>
      </w:r>
      <w:r w:rsidR="006B7152" w:rsidRPr="00724C17">
        <w:rPr>
          <w:rFonts w:ascii="Arial" w:hAnsi="Arial" w:cs="Arial"/>
        </w:rPr>
        <w:t xml:space="preserve"> posilující</w:t>
      </w:r>
      <w:r w:rsidR="00193D2B" w:rsidRPr="00724C17">
        <w:rPr>
          <w:rFonts w:ascii="Arial" w:hAnsi="Arial" w:cs="Arial"/>
        </w:rPr>
        <w:t>ch</w:t>
      </w:r>
      <w:r w:rsidR="006B7152" w:rsidRPr="00724C17">
        <w:rPr>
          <w:rFonts w:ascii="Arial" w:hAnsi="Arial" w:cs="Arial"/>
        </w:rPr>
        <w:t xml:space="preserve"> specializaci produktového řetězce s vysokou přidanou hodnotou</w:t>
      </w:r>
      <w:r w:rsidR="00F47F37" w:rsidRPr="00724C17">
        <w:rPr>
          <w:rFonts w:ascii="Arial" w:hAnsi="Arial" w:cs="Arial"/>
        </w:rPr>
        <w:t xml:space="preserve"> (cíl 5/5.6</w:t>
      </w:r>
      <w:r w:rsidR="004E040A" w:rsidRPr="00724C17">
        <w:rPr>
          <w:rFonts w:ascii="Arial" w:hAnsi="Arial" w:cs="Arial"/>
        </w:rPr>
        <w:t>, opatření 21 a 25</w:t>
      </w:r>
      <w:r w:rsidR="00F47F37" w:rsidRPr="00724C17">
        <w:rPr>
          <w:rFonts w:ascii="Arial" w:hAnsi="Arial" w:cs="Arial"/>
        </w:rPr>
        <w:t>)</w:t>
      </w:r>
      <w:r w:rsidR="00295712" w:rsidRPr="00724C17">
        <w:rPr>
          <w:rFonts w:ascii="Arial" w:hAnsi="Arial" w:cs="Arial"/>
        </w:rPr>
        <w:t>;</w:t>
      </w:r>
    </w:p>
    <w:p w14:paraId="73014369" w14:textId="2C61F4FC" w:rsidR="006B7152" w:rsidRPr="00724C17" w:rsidRDefault="001656FE" w:rsidP="00724C17">
      <w:pPr>
        <w:pStyle w:val="Odstavecseseznamem"/>
        <w:numPr>
          <w:ilvl w:val="0"/>
          <w:numId w:val="5"/>
        </w:numPr>
        <w:spacing w:line="276" w:lineRule="auto"/>
        <w:ind w:left="567" w:hanging="283"/>
        <w:contextualSpacing w:val="0"/>
        <w:jc w:val="both"/>
        <w:rPr>
          <w:rFonts w:ascii="Arial" w:hAnsi="Arial" w:cs="Arial"/>
        </w:rPr>
      </w:pPr>
      <w:r w:rsidRPr="00724C17">
        <w:rPr>
          <w:rFonts w:ascii="Arial" w:hAnsi="Arial" w:cs="Arial"/>
        </w:rPr>
        <w:t>podpo</w:t>
      </w:r>
      <w:r w:rsidR="00193D2B" w:rsidRPr="00724C17">
        <w:rPr>
          <w:rFonts w:ascii="Arial" w:hAnsi="Arial" w:cs="Arial"/>
        </w:rPr>
        <w:t>rou</w:t>
      </w:r>
      <w:r w:rsidR="006B7152" w:rsidRPr="00724C17">
        <w:rPr>
          <w:rFonts w:ascii="Arial" w:hAnsi="Arial" w:cs="Arial"/>
        </w:rPr>
        <w:t xml:space="preserve"> vytváření poptávky po </w:t>
      </w:r>
      <w:r w:rsidR="00DF6D84" w:rsidRPr="00724C17">
        <w:rPr>
          <w:rFonts w:ascii="Arial" w:hAnsi="Arial" w:cs="Arial"/>
        </w:rPr>
        <w:t xml:space="preserve">orientovaném </w:t>
      </w:r>
      <w:r w:rsidR="006B7152" w:rsidRPr="00724C17">
        <w:rPr>
          <w:rFonts w:ascii="Arial" w:hAnsi="Arial" w:cs="Arial"/>
        </w:rPr>
        <w:t xml:space="preserve">výzkumu a vývoji a </w:t>
      </w:r>
      <w:r w:rsidR="00193D2B" w:rsidRPr="00724C17">
        <w:rPr>
          <w:rFonts w:ascii="Arial" w:hAnsi="Arial" w:cs="Arial"/>
        </w:rPr>
        <w:t>po</w:t>
      </w:r>
      <w:r w:rsidR="006B7152" w:rsidRPr="00724C17">
        <w:rPr>
          <w:rFonts w:ascii="Arial" w:hAnsi="Arial" w:cs="Arial"/>
        </w:rPr>
        <w:t xml:space="preserve"> spoluprác</w:t>
      </w:r>
      <w:r w:rsidR="00193D2B" w:rsidRPr="00724C17">
        <w:rPr>
          <w:rFonts w:ascii="Arial" w:hAnsi="Arial" w:cs="Arial"/>
        </w:rPr>
        <w:t>i</w:t>
      </w:r>
      <w:r w:rsidR="006B7152" w:rsidRPr="00724C17">
        <w:rPr>
          <w:rFonts w:ascii="Arial" w:hAnsi="Arial" w:cs="Arial"/>
        </w:rPr>
        <w:t xml:space="preserve"> při realizaci projektů výzkumu</w:t>
      </w:r>
      <w:r w:rsidR="00193D2B" w:rsidRPr="00724C17">
        <w:rPr>
          <w:rFonts w:ascii="Arial" w:hAnsi="Arial" w:cs="Arial"/>
        </w:rPr>
        <w:t>;</w:t>
      </w:r>
      <w:r w:rsidR="006B7152" w:rsidRPr="00724C17">
        <w:rPr>
          <w:rFonts w:ascii="Arial" w:hAnsi="Arial" w:cs="Arial"/>
        </w:rPr>
        <w:t xml:space="preserve"> </w:t>
      </w:r>
    </w:p>
    <w:p w14:paraId="4C1EF427" w14:textId="57F488C5" w:rsidR="002F6ABB" w:rsidRPr="00724C17" w:rsidRDefault="002F6ABB" w:rsidP="00724C17">
      <w:pPr>
        <w:pStyle w:val="Odstavecseseznamem"/>
        <w:numPr>
          <w:ilvl w:val="0"/>
          <w:numId w:val="5"/>
        </w:numPr>
        <w:spacing w:line="276" w:lineRule="auto"/>
        <w:ind w:left="567" w:hanging="283"/>
        <w:contextualSpacing w:val="0"/>
        <w:jc w:val="both"/>
        <w:rPr>
          <w:rFonts w:ascii="Arial" w:hAnsi="Arial" w:cs="Arial"/>
        </w:rPr>
      </w:pPr>
      <w:r w:rsidRPr="00724C17">
        <w:rPr>
          <w:rFonts w:ascii="Arial" w:hAnsi="Arial" w:cs="Arial"/>
        </w:rPr>
        <w:t>zajištěním podpory nejlepším týmům v rámci jednotlivých oborů</w:t>
      </w:r>
      <w:r w:rsidR="00F47F37" w:rsidRPr="00724C17">
        <w:rPr>
          <w:rFonts w:ascii="Arial" w:hAnsi="Arial" w:cs="Arial"/>
        </w:rPr>
        <w:t xml:space="preserve"> (Cíl 5/5.7, opatření 6)</w:t>
      </w:r>
      <w:r w:rsidR="00295712" w:rsidRPr="00724C17">
        <w:rPr>
          <w:rFonts w:ascii="Arial" w:hAnsi="Arial" w:cs="Arial"/>
        </w:rPr>
        <w:t>;</w:t>
      </w:r>
    </w:p>
    <w:p w14:paraId="24DC2E36" w14:textId="5B2FC575" w:rsidR="002F6ABB" w:rsidRPr="00724C17" w:rsidRDefault="002F6ABB" w:rsidP="00724C17">
      <w:pPr>
        <w:pStyle w:val="Odstavecseseznamem"/>
        <w:numPr>
          <w:ilvl w:val="0"/>
          <w:numId w:val="5"/>
        </w:numPr>
        <w:spacing w:line="276" w:lineRule="auto"/>
        <w:ind w:left="567" w:hanging="283"/>
        <w:contextualSpacing w:val="0"/>
        <w:jc w:val="both"/>
        <w:rPr>
          <w:rFonts w:ascii="Arial" w:hAnsi="Arial" w:cs="Arial"/>
        </w:rPr>
      </w:pPr>
      <w:r w:rsidRPr="00724C17">
        <w:rPr>
          <w:rFonts w:ascii="Arial" w:hAnsi="Arial" w:cs="Arial"/>
        </w:rPr>
        <w:lastRenderedPageBreak/>
        <w:t>podporou bezodkladného otevřeného přístupu k výsledkům výzkumu a vývoje a vědeckým datům, které jsou volně šiřitelné</w:t>
      </w:r>
      <w:r w:rsidR="0031729A" w:rsidRPr="00724C17">
        <w:rPr>
          <w:rFonts w:ascii="Arial" w:hAnsi="Arial" w:cs="Arial"/>
        </w:rPr>
        <w:t>, ale také podporou jejich dostatečné právní ochrany tam, kde je to nezbytné</w:t>
      </w:r>
      <w:r w:rsidR="004E040A" w:rsidRPr="00724C17">
        <w:rPr>
          <w:rFonts w:ascii="Arial" w:hAnsi="Arial" w:cs="Arial"/>
        </w:rPr>
        <w:t xml:space="preserve"> např.</w:t>
      </w:r>
      <w:r w:rsidR="00F47F37" w:rsidRPr="00724C17">
        <w:rPr>
          <w:rFonts w:ascii="Arial" w:hAnsi="Arial" w:cs="Arial"/>
        </w:rPr>
        <w:t xml:space="preserve"> pro pozdější komercializac</w:t>
      </w:r>
      <w:r w:rsidR="00295712" w:rsidRPr="00724C17">
        <w:rPr>
          <w:rFonts w:ascii="Arial" w:hAnsi="Arial" w:cs="Arial"/>
        </w:rPr>
        <w:t>i</w:t>
      </w:r>
      <w:r w:rsidR="00F47F37" w:rsidRPr="00724C17">
        <w:rPr>
          <w:rFonts w:ascii="Arial" w:hAnsi="Arial" w:cs="Arial"/>
        </w:rPr>
        <w:t xml:space="preserve"> (opatření 8 a 9)</w:t>
      </w:r>
      <w:r w:rsidR="00295712" w:rsidRPr="00724C17">
        <w:rPr>
          <w:rFonts w:ascii="Arial" w:hAnsi="Arial" w:cs="Arial"/>
        </w:rPr>
        <w:t>;</w:t>
      </w:r>
      <w:r w:rsidRPr="00724C17">
        <w:rPr>
          <w:rFonts w:ascii="Arial" w:hAnsi="Arial" w:cs="Arial"/>
        </w:rPr>
        <w:t xml:space="preserve"> </w:t>
      </w:r>
    </w:p>
    <w:p w14:paraId="3F18CBC1" w14:textId="17DC574F" w:rsidR="001D249C" w:rsidRPr="00724C17" w:rsidRDefault="001D249C" w:rsidP="00724C17">
      <w:pPr>
        <w:pStyle w:val="Odstavecseseznamem"/>
        <w:numPr>
          <w:ilvl w:val="0"/>
          <w:numId w:val="5"/>
        </w:numPr>
        <w:spacing w:line="276" w:lineRule="auto"/>
        <w:ind w:left="567" w:hanging="283"/>
        <w:contextualSpacing w:val="0"/>
        <w:jc w:val="both"/>
        <w:rPr>
          <w:rFonts w:ascii="Arial" w:hAnsi="Arial" w:cs="Arial"/>
        </w:rPr>
      </w:pPr>
      <w:r w:rsidRPr="00724C17">
        <w:rPr>
          <w:rFonts w:ascii="Arial" w:hAnsi="Arial" w:cs="Arial"/>
        </w:rPr>
        <w:t xml:space="preserve">zapojením odborníků z aplikační sféry do realizace programu, </w:t>
      </w:r>
      <w:r w:rsidR="00DF6D84" w:rsidRPr="00724C17">
        <w:rPr>
          <w:rFonts w:ascii="Arial" w:hAnsi="Arial" w:cs="Arial"/>
        </w:rPr>
        <w:t xml:space="preserve">do </w:t>
      </w:r>
      <w:r w:rsidRPr="00724C17">
        <w:rPr>
          <w:rFonts w:ascii="Arial" w:hAnsi="Arial" w:cs="Arial"/>
        </w:rPr>
        <w:t>hodnoc</w:t>
      </w:r>
      <w:r w:rsidR="00DF2022" w:rsidRPr="00724C17">
        <w:rPr>
          <w:rFonts w:ascii="Arial" w:hAnsi="Arial" w:cs="Arial"/>
        </w:rPr>
        <w:t>ení</w:t>
      </w:r>
      <w:r w:rsidRPr="00724C17">
        <w:rPr>
          <w:rFonts w:ascii="Arial" w:hAnsi="Arial" w:cs="Arial"/>
        </w:rPr>
        <w:t xml:space="preserve"> projektů i přínosů programu </w:t>
      </w:r>
      <w:r w:rsidR="00472AE7" w:rsidRPr="00724C17">
        <w:rPr>
          <w:rFonts w:ascii="Arial" w:hAnsi="Arial" w:cs="Arial"/>
        </w:rPr>
        <w:t>(opatření 17).</w:t>
      </w:r>
      <w:r w:rsidRPr="00724C17">
        <w:rPr>
          <w:rFonts w:ascii="Arial" w:hAnsi="Arial" w:cs="Arial"/>
        </w:rPr>
        <w:t xml:space="preserve"> </w:t>
      </w:r>
    </w:p>
    <w:p w14:paraId="49D9D0DB" w14:textId="3B8C042C" w:rsidR="007113EE" w:rsidRPr="00724C17" w:rsidRDefault="007113EE" w:rsidP="00724C17">
      <w:pPr>
        <w:pStyle w:val="Odstavecseseznamem"/>
        <w:autoSpaceDE w:val="0"/>
        <w:autoSpaceDN w:val="0"/>
        <w:adjustRightInd w:val="0"/>
        <w:spacing w:line="276" w:lineRule="auto"/>
        <w:ind w:hanging="283"/>
        <w:contextualSpacing w:val="0"/>
        <w:jc w:val="both"/>
        <w:rPr>
          <w:rFonts w:ascii="Arial" w:hAnsi="Arial" w:cs="Arial"/>
          <w:kern w:val="0"/>
        </w:rPr>
      </w:pPr>
    </w:p>
    <w:p w14:paraId="43741B00" w14:textId="26465208" w:rsidR="00F011C1" w:rsidRPr="00724C17" w:rsidRDefault="00F011C1" w:rsidP="00724C17">
      <w:pPr>
        <w:spacing w:line="276" w:lineRule="auto"/>
        <w:jc w:val="both"/>
        <w:rPr>
          <w:rFonts w:ascii="Arial" w:hAnsi="Arial" w:cs="Arial"/>
        </w:rPr>
      </w:pPr>
      <w:r w:rsidRPr="00724C17">
        <w:rPr>
          <w:rFonts w:ascii="Arial" w:hAnsi="Arial" w:cs="Arial"/>
        </w:rPr>
        <w:t>V případě Inovační strategie České republiky 2019-2030 je program relevantní pilíři Financování a</w:t>
      </w:r>
      <w:r w:rsidR="00DB117F">
        <w:rPr>
          <w:rFonts w:ascii="Arial" w:hAnsi="Arial" w:cs="Arial"/>
        </w:rPr>
        <w:t> </w:t>
      </w:r>
      <w:r w:rsidRPr="00724C17">
        <w:rPr>
          <w:rFonts w:ascii="Arial" w:hAnsi="Arial" w:cs="Arial"/>
        </w:rPr>
        <w:t xml:space="preserve">hodnocení výzkumu a vývoje a </w:t>
      </w:r>
      <w:r w:rsidR="007F1ED4" w:rsidRPr="00724C17">
        <w:rPr>
          <w:rFonts w:ascii="Arial" w:hAnsi="Arial" w:cs="Arial"/>
        </w:rPr>
        <w:t>pilíři Inovační a výzkumná centra. V případě</w:t>
      </w:r>
      <w:r w:rsidRPr="00724C17">
        <w:rPr>
          <w:rFonts w:ascii="Arial" w:hAnsi="Arial" w:cs="Arial"/>
        </w:rPr>
        <w:t xml:space="preserve"> Národní výzkumn</w:t>
      </w:r>
      <w:r w:rsidR="007F1ED4" w:rsidRPr="00724C17">
        <w:rPr>
          <w:rFonts w:ascii="Arial" w:hAnsi="Arial" w:cs="Arial"/>
        </w:rPr>
        <w:t>é</w:t>
      </w:r>
      <w:r w:rsidRPr="00724C17">
        <w:rPr>
          <w:rFonts w:ascii="Arial" w:hAnsi="Arial" w:cs="Arial"/>
        </w:rPr>
        <w:t xml:space="preserve"> a</w:t>
      </w:r>
      <w:r w:rsidR="00DB117F">
        <w:rPr>
          <w:rFonts w:ascii="Arial" w:hAnsi="Arial" w:cs="Arial"/>
        </w:rPr>
        <w:t> </w:t>
      </w:r>
      <w:r w:rsidRPr="00724C17">
        <w:rPr>
          <w:rFonts w:ascii="Arial" w:hAnsi="Arial" w:cs="Arial"/>
        </w:rPr>
        <w:t>inovační strategie pro</w:t>
      </w:r>
      <w:r w:rsidR="009C20EB" w:rsidRPr="00724C17">
        <w:rPr>
          <w:rFonts w:ascii="Arial" w:hAnsi="Arial" w:cs="Arial"/>
        </w:rPr>
        <w:t> </w:t>
      </w:r>
      <w:r w:rsidRPr="00724C17">
        <w:rPr>
          <w:rFonts w:ascii="Arial" w:hAnsi="Arial" w:cs="Arial"/>
        </w:rPr>
        <w:t>inteligentní specializaci České republiky 2021-2027</w:t>
      </w:r>
      <w:r w:rsidR="007F1ED4" w:rsidRPr="00724C17">
        <w:rPr>
          <w:rFonts w:ascii="Arial" w:hAnsi="Arial" w:cs="Arial"/>
        </w:rPr>
        <w:t xml:space="preserve"> je relevance zřejmá v klíčové oblasti změn Veřejný výzkum a vývoj pro specifický cíl Zvýšení kvality a společenské relevance</w:t>
      </w:r>
      <w:r w:rsidR="009C20EB" w:rsidRPr="00724C17">
        <w:rPr>
          <w:rFonts w:ascii="Arial" w:hAnsi="Arial" w:cs="Arial"/>
        </w:rPr>
        <w:t xml:space="preserve"> veřejného výzkumu v doménách výzkumné a inovační specializace Pokročilé materiály, technologie a systémy a Elektronika a digitální technologie.</w:t>
      </w:r>
    </w:p>
    <w:p w14:paraId="5729E96D" w14:textId="77777777" w:rsidR="009C20EB" w:rsidRPr="00724C17" w:rsidRDefault="009C20EB" w:rsidP="00724C17">
      <w:pPr>
        <w:spacing w:line="276" w:lineRule="auto"/>
        <w:jc w:val="both"/>
        <w:rPr>
          <w:rFonts w:ascii="Arial" w:hAnsi="Arial" w:cs="Arial"/>
        </w:rPr>
      </w:pPr>
    </w:p>
    <w:p w14:paraId="2D4A2A1D" w14:textId="322B554C" w:rsidR="00295712" w:rsidRPr="00724C17" w:rsidRDefault="003551BD" w:rsidP="00724C17">
      <w:pPr>
        <w:spacing w:line="276" w:lineRule="auto"/>
        <w:jc w:val="both"/>
        <w:rPr>
          <w:rFonts w:ascii="Arial" w:hAnsi="Arial" w:cs="Arial"/>
        </w:rPr>
      </w:pPr>
      <w:r w:rsidRPr="00724C17">
        <w:rPr>
          <w:rFonts w:ascii="Arial" w:hAnsi="Arial" w:cs="Arial"/>
        </w:rPr>
        <w:t>P</w:t>
      </w:r>
      <w:r w:rsidR="00E13906" w:rsidRPr="00724C17">
        <w:rPr>
          <w:rFonts w:ascii="Arial" w:hAnsi="Arial" w:cs="Arial"/>
        </w:rPr>
        <w:t xml:space="preserve">ředmět podpory </w:t>
      </w:r>
      <w:r w:rsidRPr="00724C17">
        <w:rPr>
          <w:rFonts w:ascii="Arial" w:hAnsi="Arial" w:cs="Arial"/>
        </w:rPr>
        <w:t xml:space="preserve">v </w:t>
      </w:r>
      <w:r w:rsidR="00E13906" w:rsidRPr="00724C17">
        <w:rPr>
          <w:rFonts w:ascii="Arial" w:hAnsi="Arial" w:cs="Arial"/>
        </w:rPr>
        <w:t xml:space="preserve">programu </w:t>
      </w:r>
      <w:r w:rsidRPr="00724C17">
        <w:rPr>
          <w:rFonts w:ascii="Arial" w:hAnsi="Arial" w:cs="Arial"/>
        </w:rPr>
        <w:t>cílí nepřímo i na některé z</w:t>
      </w:r>
      <w:r w:rsidR="001026B2" w:rsidRPr="00724C17">
        <w:rPr>
          <w:rFonts w:ascii="Arial" w:hAnsi="Arial" w:cs="Arial"/>
        </w:rPr>
        <w:t xml:space="preserve"> dílčích </w:t>
      </w:r>
      <w:r w:rsidRPr="00724C17">
        <w:rPr>
          <w:rFonts w:ascii="Arial" w:hAnsi="Arial" w:cs="Arial"/>
        </w:rPr>
        <w:t xml:space="preserve">oblastí </w:t>
      </w:r>
      <w:r w:rsidRPr="00724C17">
        <w:rPr>
          <w:rFonts w:ascii="Arial" w:hAnsi="Arial" w:cs="Arial"/>
          <w:b/>
          <w:bCs/>
        </w:rPr>
        <w:t>Národních priorit orientovaného výzkumu, experimentálního vývoje a inovací</w:t>
      </w:r>
      <w:r w:rsidRPr="00724C17">
        <w:rPr>
          <w:rStyle w:val="Znakapoznpodarou"/>
          <w:rFonts w:ascii="Arial" w:hAnsi="Arial" w:cs="Arial"/>
        </w:rPr>
        <w:footnoteReference w:id="20"/>
      </w:r>
      <w:r w:rsidR="001026B2" w:rsidRPr="00724C17">
        <w:rPr>
          <w:rFonts w:ascii="Arial" w:hAnsi="Arial" w:cs="Arial"/>
          <w:b/>
          <w:bCs/>
        </w:rPr>
        <w:t xml:space="preserve">, </w:t>
      </w:r>
      <w:r w:rsidR="001026B2" w:rsidRPr="00724C17">
        <w:rPr>
          <w:rFonts w:ascii="Arial" w:hAnsi="Arial" w:cs="Arial"/>
        </w:rPr>
        <w:t xml:space="preserve">zejména </w:t>
      </w:r>
      <w:r w:rsidR="00E13906" w:rsidRPr="00724C17">
        <w:rPr>
          <w:rFonts w:ascii="Arial" w:hAnsi="Arial" w:cs="Arial"/>
        </w:rPr>
        <w:t>na oblast</w:t>
      </w:r>
    </w:p>
    <w:p w14:paraId="28598BF5" w14:textId="5F83FDEF" w:rsidR="00797281" w:rsidRPr="00724C17" w:rsidRDefault="00571AA2" w:rsidP="00724C17">
      <w:pPr>
        <w:pStyle w:val="Odstavecseseznamem"/>
        <w:numPr>
          <w:ilvl w:val="0"/>
          <w:numId w:val="5"/>
        </w:numPr>
        <w:spacing w:line="276" w:lineRule="auto"/>
        <w:ind w:left="567" w:hanging="283"/>
        <w:contextualSpacing w:val="0"/>
        <w:jc w:val="both"/>
        <w:rPr>
          <w:rFonts w:ascii="Arial" w:hAnsi="Arial" w:cs="Arial"/>
        </w:rPr>
      </w:pPr>
      <w:r w:rsidRPr="00724C17">
        <w:rPr>
          <w:rFonts w:ascii="Arial" w:hAnsi="Arial" w:cs="Arial"/>
        </w:rPr>
        <w:t>v</w:t>
      </w:r>
      <w:r w:rsidR="00797281" w:rsidRPr="00724C17">
        <w:rPr>
          <w:rFonts w:ascii="Arial" w:hAnsi="Arial" w:cs="Arial"/>
        </w:rPr>
        <w:t xml:space="preserve">yužití (aplikace) nových poznatků z oblasti tzv. General </w:t>
      </w:r>
      <w:proofErr w:type="spellStart"/>
      <w:r w:rsidR="00797281" w:rsidRPr="00724C17">
        <w:rPr>
          <w:rFonts w:ascii="Arial" w:hAnsi="Arial" w:cs="Arial"/>
        </w:rPr>
        <w:t>Purpose</w:t>
      </w:r>
      <w:proofErr w:type="spellEnd"/>
      <w:r w:rsidR="00797281" w:rsidRPr="00724C17">
        <w:rPr>
          <w:rFonts w:ascii="Arial" w:hAnsi="Arial" w:cs="Arial"/>
        </w:rPr>
        <w:t xml:space="preserve"> </w:t>
      </w:r>
      <w:r w:rsidRPr="00724C17">
        <w:rPr>
          <w:rFonts w:ascii="Arial" w:hAnsi="Arial" w:cs="Arial"/>
        </w:rPr>
        <w:t>Technologies</w:t>
      </w:r>
      <w:r w:rsidR="00F454B2" w:rsidRPr="00724C17">
        <w:rPr>
          <w:rFonts w:ascii="Arial" w:hAnsi="Arial" w:cs="Arial"/>
        </w:rPr>
        <w:t>;</w:t>
      </w:r>
    </w:p>
    <w:p w14:paraId="73BDEB48" w14:textId="734FDA19" w:rsidR="00797281" w:rsidRPr="00724C17" w:rsidRDefault="00571AA2" w:rsidP="00724C17">
      <w:pPr>
        <w:pStyle w:val="Odstavecseseznamem"/>
        <w:numPr>
          <w:ilvl w:val="0"/>
          <w:numId w:val="5"/>
        </w:numPr>
        <w:spacing w:line="276" w:lineRule="auto"/>
        <w:ind w:left="567" w:hanging="283"/>
        <w:contextualSpacing w:val="0"/>
        <w:jc w:val="both"/>
        <w:rPr>
          <w:rFonts w:ascii="Arial" w:hAnsi="Arial" w:cs="Arial"/>
        </w:rPr>
      </w:pPr>
      <w:r w:rsidRPr="00724C17">
        <w:rPr>
          <w:rFonts w:ascii="Arial" w:hAnsi="Arial" w:cs="Arial"/>
        </w:rPr>
        <w:t>p</w:t>
      </w:r>
      <w:r w:rsidR="00797281" w:rsidRPr="00724C17">
        <w:rPr>
          <w:rFonts w:ascii="Arial" w:hAnsi="Arial" w:cs="Arial"/>
        </w:rPr>
        <w:t>osílení udržitelnosti výroby a dalších ekonomických aktivit</w:t>
      </w:r>
      <w:r w:rsidRPr="00724C17">
        <w:rPr>
          <w:rFonts w:ascii="Arial" w:hAnsi="Arial" w:cs="Arial"/>
        </w:rPr>
        <w:t>;</w:t>
      </w:r>
    </w:p>
    <w:p w14:paraId="7D7B8C97" w14:textId="4EDBA195" w:rsidR="00DF06DC" w:rsidRPr="00724C17" w:rsidRDefault="00571AA2" w:rsidP="00724C17">
      <w:pPr>
        <w:pStyle w:val="Odstavecseseznamem"/>
        <w:numPr>
          <w:ilvl w:val="0"/>
          <w:numId w:val="5"/>
        </w:numPr>
        <w:spacing w:line="276" w:lineRule="auto"/>
        <w:ind w:left="567" w:hanging="283"/>
        <w:contextualSpacing w:val="0"/>
        <w:jc w:val="both"/>
        <w:rPr>
          <w:rFonts w:ascii="Arial" w:hAnsi="Arial" w:cs="Arial"/>
        </w:rPr>
      </w:pPr>
      <w:r w:rsidRPr="00724C17">
        <w:rPr>
          <w:rFonts w:ascii="Arial" w:hAnsi="Arial" w:cs="Arial"/>
        </w:rPr>
        <w:t>m</w:t>
      </w:r>
      <w:r w:rsidR="00DF06DC" w:rsidRPr="00724C17">
        <w:rPr>
          <w:rFonts w:ascii="Arial" w:hAnsi="Arial" w:cs="Arial"/>
        </w:rPr>
        <w:t>ateriálov</w:t>
      </w:r>
      <w:r w:rsidRPr="00724C17">
        <w:rPr>
          <w:rFonts w:ascii="Arial" w:hAnsi="Arial" w:cs="Arial"/>
        </w:rPr>
        <w:t>é</w:t>
      </w:r>
      <w:r w:rsidR="00DF06DC" w:rsidRPr="00724C17">
        <w:rPr>
          <w:rFonts w:ascii="Arial" w:hAnsi="Arial" w:cs="Arial"/>
        </w:rPr>
        <w:t xml:space="preserve"> základn</w:t>
      </w:r>
      <w:r w:rsidRPr="00724C17">
        <w:rPr>
          <w:rFonts w:ascii="Arial" w:hAnsi="Arial" w:cs="Arial"/>
        </w:rPr>
        <w:t>y.</w:t>
      </w:r>
      <w:r w:rsidR="00DF06DC" w:rsidRPr="00724C17">
        <w:rPr>
          <w:rFonts w:ascii="Arial" w:hAnsi="Arial" w:cs="Arial"/>
        </w:rPr>
        <w:t xml:space="preserve"> </w:t>
      </w:r>
    </w:p>
    <w:p w14:paraId="5651B65D" w14:textId="203A7753" w:rsidR="0075011C" w:rsidRPr="00724C17" w:rsidRDefault="00797281" w:rsidP="00724C17">
      <w:pPr>
        <w:spacing w:line="276" w:lineRule="auto"/>
        <w:jc w:val="both"/>
        <w:rPr>
          <w:rFonts w:ascii="Arial" w:hAnsi="Arial" w:cs="Arial"/>
        </w:rPr>
      </w:pPr>
      <w:r w:rsidRPr="00724C17">
        <w:rPr>
          <w:rFonts w:ascii="Arial" w:hAnsi="Arial" w:cs="Arial"/>
        </w:rPr>
        <w:t>V</w:t>
      </w:r>
      <w:r w:rsidR="00023DA8" w:rsidRPr="00724C17">
        <w:rPr>
          <w:rFonts w:ascii="Arial" w:hAnsi="Arial" w:cs="Arial"/>
        </w:rPr>
        <w:t> uveden</w:t>
      </w:r>
      <w:r w:rsidR="00F454B2" w:rsidRPr="00724C17">
        <w:rPr>
          <w:rFonts w:ascii="Arial" w:hAnsi="Arial" w:cs="Arial"/>
        </w:rPr>
        <w:t>ých</w:t>
      </w:r>
      <w:r w:rsidR="00023DA8" w:rsidRPr="00724C17">
        <w:rPr>
          <w:rFonts w:ascii="Arial" w:hAnsi="Arial" w:cs="Arial"/>
        </w:rPr>
        <w:t xml:space="preserve"> </w:t>
      </w:r>
      <w:r w:rsidRPr="00724C17">
        <w:rPr>
          <w:rFonts w:ascii="Arial" w:hAnsi="Arial" w:cs="Arial"/>
        </w:rPr>
        <w:t>oblast</w:t>
      </w:r>
      <w:r w:rsidR="00F454B2" w:rsidRPr="00724C17">
        <w:rPr>
          <w:rFonts w:ascii="Arial" w:hAnsi="Arial" w:cs="Arial"/>
        </w:rPr>
        <w:t>ech program může přispět k přenosu a využití nových poznatků z oblasti obecně použitelných technologií, které vytvářejí prostor pro vývoj nových materiálů a později povedou k</w:t>
      </w:r>
      <w:r w:rsidR="00DB117F">
        <w:rPr>
          <w:rFonts w:ascii="Arial" w:hAnsi="Arial" w:cs="Arial"/>
        </w:rPr>
        <w:t> </w:t>
      </w:r>
      <w:r w:rsidR="00F454B2" w:rsidRPr="00724C17">
        <w:rPr>
          <w:rFonts w:ascii="Arial" w:hAnsi="Arial" w:cs="Arial"/>
        </w:rPr>
        <w:t>vývoji produktů s novými či výrazně zlepšenými užitnými vlastnostmi</w:t>
      </w:r>
      <w:r w:rsidR="006409F4" w:rsidRPr="00724C17">
        <w:rPr>
          <w:rFonts w:ascii="Arial" w:hAnsi="Arial" w:cs="Arial"/>
        </w:rPr>
        <w:t>. P</w:t>
      </w:r>
      <w:r w:rsidR="00F7109F" w:rsidRPr="00724C17">
        <w:rPr>
          <w:rFonts w:ascii="Arial" w:hAnsi="Arial" w:cs="Arial"/>
        </w:rPr>
        <w:t xml:space="preserve">odporou </w:t>
      </w:r>
      <w:r w:rsidRPr="00724C17">
        <w:rPr>
          <w:rFonts w:ascii="Arial" w:hAnsi="Arial" w:cs="Arial"/>
        </w:rPr>
        <w:t>flexibilit</w:t>
      </w:r>
      <w:r w:rsidR="00F7109F" w:rsidRPr="00724C17">
        <w:rPr>
          <w:rFonts w:ascii="Arial" w:hAnsi="Arial" w:cs="Arial"/>
        </w:rPr>
        <w:t xml:space="preserve">y ve výzkumu </w:t>
      </w:r>
      <w:r w:rsidR="006409F4" w:rsidRPr="00724C17">
        <w:rPr>
          <w:rFonts w:ascii="Arial" w:hAnsi="Arial" w:cs="Arial"/>
        </w:rPr>
        <w:t xml:space="preserve">může přispět </w:t>
      </w:r>
      <w:r w:rsidR="00F7109F" w:rsidRPr="00724C17">
        <w:rPr>
          <w:rFonts w:ascii="Arial" w:hAnsi="Arial" w:cs="Arial"/>
        </w:rPr>
        <w:t>k</w:t>
      </w:r>
      <w:r w:rsidR="001B77B5" w:rsidRPr="00724C17">
        <w:rPr>
          <w:rFonts w:ascii="Arial" w:hAnsi="Arial" w:cs="Arial"/>
        </w:rPr>
        <w:t xml:space="preserve"> vývoji </w:t>
      </w:r>
      <w:r w:rsidR="00F7109F" w:rsidRPr="00724C17">
        <w:rPr>
          <w:rFonts w:ascii="Arial" w:hAnsi="Arial" w:cs="Arial"/>
        </w:rPr>
        <w:t xml:space="preserve">technologií </w:t>
      </w:r>
      <w:r w:rsidR="001B77B5" w:rsidRPr="00724C17">
        <w:rPr>
          <w:rFonts w:ascii="Arial" w:hAnsi="Arial" w:cs="Arial"/>
        </w:rPr>
        <w:t>„</w:t>
      </w:r>
      <w:r w:rsidRPr="00724C17">
        <w:rPr>
          <w:rFonts w:ascii="Arial" w:hAnsi="Arial" w:cs="Arial"/>
        </w:rPr>
        <w:t>u</w:t>
      </w:r>
      <w:r w:rsidR="001B77B5" w:rsidRPr="00724C17">
        <w:rPr>
          <w:rFonts w:ascii="Arial" w:hAnsi="Arial" w:cs="Arial"/>
        </w:rPr>
        <w:t xml:space="preserve">niverzálně“ použitelných nebo </w:t>
      </w:r>
      <w:r w:rsidRPr="00724C17">
        <w:rPr>
          <w:rFonts w:ascii="Arial" w:hAnsi="Arial" w:cs="Arial"/>
        </w:rPr>
        <w:t>adaptabil</w:t>
      </w:r>
      <w:r w:rsidR="001B77B5" w:rsidRPr="00724C17">
        <w:rPr>
          <w:rFonts w:ascii="Arial" w:hAnsi="Arial" w:cs="Arial"/>
        </w:rPr>
        <w:t>ních na</w:t>
      </w:r>
      <w:r w:rsidR="00F63D8F" w:rsidRPr="00724C17">
        <w:rPr>
          <w:rFonts w:ascii="Arial" w:hAnsi="Arial" w:cs="Arial"/>
        </w:rPr>
        <w:t> </w:t>
      </w:r>
      <w:r w:rsidR="001B77B5" w:rsidRPr="00724C17">
        <w:rPr>
          <w:rFonts w:ascii="Arial" w:hAnsi="Arial" w:cs="Arial"/>
        </w:rPr>
        <w:t xml:space="preserve">různá produktová odvětví </w:t>
      </w:r>
      <w:r w:rsidRPr="00724C17">
        <w:rPr>
          <w:rFonts w:ascii="Arial" w:hAnsi="Arial" w:cs="Arial"/>
        </w:rPr>
        <w:t>výroby</w:t>
      </w:r>
      <w:r w:rsidR="006409F4" w:rsidRPr="00724C17">
        <w:rPr>
          <w:rFonts w:ascii="Arial" w:hAnsi="Arial" w:cs="Arial"/>
        </w:rPr>
        <w:t>, ke</w:t>
      </w:r>
      <w:r w:rsidR="00814DE2" w:rsidRPr="00724C17">
        <w:rPr>
          <w:rFonts w:ascii="Arial" w:hAnsi="Arial" w:cs="Arial"/>
        </w:rPr>
        <w:t> </w:t>
      </w:r>
      <w:r w:rsidR="006409F4" w:rsidRPr="00724C17">
        <w:rPr>
          <w:rFonts w:ascii="Arial" w:hAnsi="Arial" w:cs="Arial"/>
        </w:rPr>
        <w:t xml:space="preserve">zlepšení </w:t>
      </w:r>
      <w:r w:rsidRPr="00724C17">
        <w:rPr>
          <w:rFonts w:ascii="Arial" w:hAnsi="Arial" w:cs="Arial"/>
        </w:rPr>
        <w:t xml:space="preserve">užitných vlastností </w:t>
      </w:r>
      <w:r w:rsidR="001B77B5" w:rsidRPr="00724C17">
        <w:rPr>
          <w:rFonts w:ascii="Arial" w:hAnsi="Arial" w:cs="Arial"/>
        </w:rPr>
        <w:t xml:space="preserve">nových materiálů, </w:t>
      </w:r>
      <w:r w:rsidRPr="00724C17">
        <w:rPr>
          <w:rFonts w:ascii="Arial" w:hAnsi="Arial" w:cs="Arial"/>
        </w:rPr>
        <w:t>produktů a poskytování kvalitativně nových služeb.</w:t>
      </w:r>
      <w:r w:rsidR="0054641B" w:rsidRPr="00724C17">
        <w:rPr>
          <w:rFonts w:ascii="Arial" w:hAnsi="Arial" w:cs="Arial"/>
        </w:rPr>
        <w:t xml:space="preserve"> Tím přispěje v</w:t>
      </w:r>
      <w:r w:rsidR="000560A6" w:rsidRPr="00724C17">
        <w:rPr>
          <w:rFonts w:ascii="Arial" w:hAnsi="Arial" w:cs="Arial"/>
        </w:rPr>
        <w:t xml:space="preserve"> konečném </w:t>
      </w:r>
      <w:r w:rsidR="0054641B" w:rsidRPr="00724C17">
        <w:rPr>
          <w:rFonts w:ascii="Arial" w:hAnsi="Arial" w:cs="Arial"/>
        </w:rPr>
        <w:t>důsledku i</w:t>
      </w:r>
      <w:r w:rsidR="000560A6" w:rsidRPr="00724C17">
        <w:rPr>
          <w:rFonts w:ascii="Arial" w:hAnsi="Arial" w:cs="Arial"/>
        </w:rPr>
        <w:t> </w:t>
      </w:r>
      <w:r w:rsidR="0054641B" w:rsidRPr="00724C17">
        <w:rPr>
          <w:rFonts w:ascii="Arial" w:hAnsi="Arial" w:cs="Arial"/>
        </w:rPr>
        <w:t>k</w:t>
      </w:r>
      <w:r w:rsidR="000560A6" w:rsidRPr="00724C17">
        <w:rPr>
          <w:rFonts w:ascii="Arial" w:hAnsi="Arial" w:cs="Arial"/>
        </w:rPr>
        <w:t> </w:t>
      </w:r>
      <w:r w:rsidR="0054641B" w:rsidRPr="00724C17">
        <w:rPr>
          <w:rFonts w:ascii="Arial" w:hAnsi="Arial" w:cs="Arial"/>
        </w:rPr>
        <w:t>udržitelnému a</w:t>
      </w:r>
      <w:r w:rsidR="00DB117F">
        <w:rPr>
          <w:rFonts w:ascii="Arial" w:hAnsi="Arial" w:cs="Arial"/>
        </w:rPr>
        <w:t> </w:t>
      </w:r>
      <w:r w:rsidR="0054641B" w:rsidRPr="00724C17">
        <w:rPr>
          <w:rFonts w:ascii="Arial" w:hAnsi="Arial" w:cs="Arial"/>
        </w:rPr>
        <w:t>konkurencesc</w:t>
      </w:r>
      <w:r w:rsidR="00023DA8" w:rsidRPr="00724C17">
        <w:rPr>
          <w:rFonts w:ascii="Arial" w:hAnsi="Arial" w:cs="Arial"/>
        </w:rPr>
        <w:t>h</w:t>
      </w:r>
      <w:r w:rsidR="006409F4" w:rsidRPr="00724C17">
        <w:rPr>
          <w:rFonts w:ascii="Arial" w:hAnsi="Arial" w:cs="Arial"/>
        </w:rPr>
        <w:t>op</w:t>
      </w:r>
      <w:r w:rsidR="0054641B" w:rsidRPr="00724C17">
        <w:rPr>
          <w:rFonts w:ascii="Arial" w:hAnsi="Arial" w:cs="Arial"/>
        </w:rPr>
        <w:t>nému materiálovému hospodářství a</w:t>
      </w:r>
      <w:r w:rsidR="00814DE2" w:rsidRPr="00724C17">
        <w:rPr>
          <w:rFonts w:ascii="Arial" w:hAnsi="Arial" w:cs="Arial"/>
        </w:rPr>
        <w:t> </w:t>
      </w:r>
      <w:r w:rsidR="0054641B" w:rsidRPr="00724C17">
        <w:rPr>
          <w:rFonts w:ascii="Arial" w:hAnsi="Arial" w:cs="Arial"/>
        </w:rPr>
        <w:t>realizaci technologických změn vedoucích k vývoji a efektivnějšímu využívání pokročilých materiálů</w:t>
      </w:r>
      <w:r w:rsidR="000560A6" w:rsidRPr="00724C17">
        <w:rPr>
          <w:rFonts w:ascii="Arial" w:hAnsi="Arial" w:cs="Arial"/>
        </w:rPr>
        <w:t>.</w:t>
      </w:r>
    </w:p>
    <w:p w14:paraId="3366C724" w14:textId="6F635659" w:rsidR="00AC30D6" w:rsidRPr="00724C17" w:rsidRDefault="00936C94" w:rsidP="00724C17">
      <w:pPr>
        <w:spacing w:line="276" w:lineRule="auto"/>
        <w:jc w:val="both"/>
        <w:rPr>
          <w:rFonts w:ascii="Arial" w:hAnsi="Arial" w:cs="Arial"/>
        </w:rPr>
      </w:pPr>
      <w:r w:rsidRPr="00724C17">
        <w:rPr>
          <w:rFonts w:ascii="Arial" w:hAnsi="Arial" w:cs="Arial"/>
        </w:rPr>
        <w:t>Program reaguje na vysoce aktuální potřebu rozvoje strategických technologií, které mají systémový význam pro rozvoj inovací</w:t>
      </w:r>
      <w:r w:rsidR="00526764" w:rsidRPr="00724C17">
        <w:rPr>
          <w:rFonts w:ascii="Arial" w:hAnsi="Arial" w:cs="Arial"/>
        </w:rPr>
        <w:t xml:space="preserve"> a</w:t>
      </w:r>
      <w:r w:rsidR="00C05D4E" w:rsidRPr="00724C17">
        <w:rPr>
          <w:rFonts w:ascii="Arial" w:hAnsi="Arial" w:cs="Arial"/>
        </w:rPr>
        <w:t xml:space="preserve"> které se bez vytvoření</w:t>
      </w:r>
      <w:r w:rsidR="00526764" w:rsidRPr="00724C17">
        <w:rPr>
          <w:rFonts w:ascii="Arial" w:hAnsi="Arial" w:cs="Arial"/>
        </w:rPr>
        <w:t xml:space="preserve"> oborově specifické znalostní báze odpovídající této potřebě neobejdou</w:t>
      </w:r>
      <w:r w:rsidRPr="00724C17">
        <w:rPr>
          <w:rFonts w:ascii="Arial" w:hAnsi="Arial" w:cs="Arial"/>
        </w:rPr>
        <w:t xml:space="preserve">. </w:t>
      </w:r>
      <w:r w:rsidR="00AD4097" w:rsidRPr="00724C17">
        <w:rPr>
          <w:rFonts w:ascii="Arial" w:hAnsi="Arial" w:cs="Arial"/>
        </w:rPr>
        <w:t xml:space="preserve">S ohledem na schválené strategické dokumenty a návazná meziresortní jednání je </w:t>
      </w:r>
      <w:r w:rsidRPr="00724C17">
        <w:rPr>
          <w:rFonts w:ascii="Arial" w:hAnsi="Arial" w:cs="Arial"/>
        </w:rPr>
        <w:t xml:space="preserve">ale </w:t>
      </w:r>
      <w:r w:rsidR="00AD4097" w:rsidRPr="00724C17">
        <w:rPr>
          <w:rFonts w:ascii="Arial" w:hAnsi="Arial" w:cs="Arial"/>
        </w:rPr>
        <w:t xml:space="preserve">koncipován synergicky a zároveň </w:t>
      </w:r>
      <w:r w:rsidR="00AC30D6" w:rsidRPr="00724C17">
        <w:rPr>
          <w:rFonts w:ascii="Arial" w:hAnsi="Arial" w:cs="Arial"/>
        </w:rPr>
        <w:t>komplementárně k</w:t>
      </w:r>
      <w:r w:rsidR="00AD4097" w:rsidRPr="00724C17">
        <w:rPr>
          <w:rFonts w:ascii="Arial" w:hAnsi="Arial" w:cs="Arial"/>
        </w:rPr>
        <w:t> programům administrovaným T</w:t>
      </w:r>
      <w:r w:rsidR="00754D9A" w:rsidRPr="00724C17">
        <w:rPr>
          <w:rFonts w:ascii="Arial" w:hAnsi="Arial" w:cs="Arial"/>
        </w:rPr>
        <w:t>echnologickou agenturou České republiky</w:t>
      </w:r>
      <w:r w:rsidR="00AD4097" w:rsidRPr="00724C17">
        <w:rPr>
          <w:rFonts w:ascii="Arial" w:hAnsi="Arial" w:cs="Arial"/>
        </w:rPr>
        <w:t xml:space="preserve"> a </w:t>
      </w:r>
      <w:r w:rsidR="0022335E" w:rsidRPr="00724C17">
        <w:rPr>
          <w:rFonts w:ascii="Arial" w:hAnsi="Arial" w:cs="Arial"/>
        </w:rPr>
        <w:t>M</w:t>
      </w:r>
      <w:r w:rsidR="00754D9A" w:rsidRPr="00724C17">
        <w:rPr>
          <w:rFonts w:ascii="Arial" w:hAnsi="Arial" w:cs="Arial"/>
        </w:rPr>
        <w:t>inisterstvem průmyslu a obchodu</w:t>
      </w:r>
      <w:r w:rsidR="0076586A" w:rsidRPr="00724C17">
        <w:rPr>
          <w:rFonts w:ascii="Arial" w:hAnsi="Arial" w:cs="Arial"/>
        </w:rPr>
        <w:t xml:space="preserve"> (jedná se zejména program SIGMA podporující kooperaci mezi výzkumnými organizacemi a podniky a o program TWIST podporující průmyslový výzkum a inovace v malých a středních podnicích)</w:t>
      </w:r>
      <w:r w:rsidR="00AD4097" w:rsidRPr="00724C17">
        <w:rPr>
          <w:rFonts w:ascii="Arial" w:hAnsi="Arial" w:cs="Arial"/>
        </w:rPr>
        <w:t xml:space="preserve">. </w:t>
      </w:r>
      <w:r w:rsidR="00526764" w:rsidRPr="00724C17">
        <w:rPr>
          <w:rFonts w:ascii="Arial" w:hAnsi="Arial" w:cs="Arial"/>
        </w:rPr>
        <w:t xml:space="preserve">Oba zmíněné programy </w:t>
      </w:r>
      <w:r w:rsidR="00AA4B48" w:rsidRPr="00724C17">
        <w:rPr>
          <w:rFonts w:ascii="Arial" w:hAnsi="Arial" w:cs="Arial"/>
        </w:rPr>
        <w:t>zaji</w:t>
      </w:r>
      <w:r w:rsidR="00A608B0" w:rsidRPr="00724C17">
        <w:rPr>
          <w:rFonts w:ascii="Arial" w:hAnsi="Arial" w:cs="Arial"/>
        </w:rPr>
        <w:t xml:space="preserve">šťují </w:t>
      </w:r>
      <w:r w:rsidR="00AA4B48" w:rsidRPr="00724C17">
        <w:rPr>
          <w:rFonts w:ascii="Arial" w:hAnsi="Arial" w:cs="Arial"/>
        </w:rPr>
        <w:t xml:space="preserve">podmínky </w:t>
      </w:r>
      <w:r w:rsidR="00A608B0" w:rsidRPr="00724C17">
        <w:rPr>
          <w:rFonts w:ascii="Arial" w:hAnsi="Arial" w:cs="Arial"/>
        </w:rPr>
        <w:t>a vytvářejí podhoubí pro nové možnosti d</w:t>
      </w:r>
      <w:r w:rsidR="00AA4B48" w:rsidRPr="00724C17">
        <w:rPr>
          <w:rFonts w:ascii="Arial" w:hAnsi="Arial" w:cs="Arial"/>
        </w:rPr>
        <w:t>alší</w:t>
      </w:r>
      <w:r w:rsidR="00A608B0" w:rsidRPr="00724C17">
        <w:rPr>
          <w:rFonts w:ascii="Arial" w:hAnsi="Arial" w:cs="Arial"/>
        </w:rPr>
        <w:t>ho</w:t>
      </w:r>
      <w:r w:rsidR="00AA4B48" w:rsidRPr="00724C17">
        <w:rPr>
          <w:rFonts w:ascii="Arial" w:hAnsi="Arial" w:cs="Arial"/>
        </w:rPr>
        <w:t xml:space="preserve"> </w:t>
      </w:r>
      <w:r w:rsidR="00A608B0" w:rsidRPr="00724C17">
        <w:rPr>
          <w:rFonts w:ascii="Arial" w:hAnsi="Arial" w:cs="Arial"/>
        </w:rPr>
        <w:t xml:space="preserve">využití a </w:t>
      </w:r>
      <w:r w:rsidR="00AA4B48" w:rsidRPr="00724C17">
        <w:rPr>
          <w:rFonts w:ascii="Arial" w:hAnsi="Arial" w:cs="Arial"/>
        </w:rPr>
        <w:t xml:space="preserve">zhodnocení získaných znalostí a jejich rychlejší </w:t>
      </w:r>
      <w:r w:rsidR="00A608B0" w:rsidRPr="00724C17">
        <w:rPr>
          <w:rFonts w:ascii="Arial" w:hAnsi="Arial" w:cs="Arial"/>
        </w:rPr>
        <w:t xml:space="preserve">transfer a uplatňování v </w:t>
      </w:r>
      <w:r w:rsidR="00AA4B48" w:rsidRPr="00724C17">
        <w:rPr>
          <w:rFonts w:ascii="Arial" w:hAnsi="Arial" w:cs="Arial"/>
        </w:rPr>
        <w:t>prax</w:t>
      </w:r>
      <w:r w:rsidR="00A608B0" w:rsidRPr="00724C17">
        <w:rPr>
          <w:rFonts w:ascii="Arial" w:hAnsi="Arial" w:cs="Arial"/>
        </w:rPr>
        <w:t>i</w:t>
      </w:r>
      <w:r w:rsidR="00AA4B48" w:rsidRPr="00724C17">
        <w:rPr>
          <w:rFonts w:ascii="Arial" w:hAnsi="Arial" w:cs="Arial"/>
        </w:rPr>
        <w:t>.</w:t>
      </w:r>
      <w:r w:rsidR="00526764" w:rsidRPr="00724C17">
        <w:rPr>
          <w:rFonts w:ascii="Arial" w:hAnsi="Arial" w:cs="Arial"/>
        </w:rPr>
        <w:t xml:space="preserve"> </w:t>
      </w:r>
      <w:r w:rsidR="00A608B0" w:rsidRPr="00724C17">
        <w:rPr>
          <w:rFonts w:ascii="Arial" w:hAnsi="Arial" w:cs="Arial"/>
        </w:rPr>
        <w:t>Program STRATE s</w:t>
      </w:r>
      <w:r w:rsidR="00AD4097" w:rsidRPr="00724C17">
        <w:rPr>
          <w:rFonts w:ascii="Arial" w:hAnsi="Arial" w:cs="Arial"/>
        </w:rPr>
        <w:t xml:space="preserve">ynergicky cílí </w:t>
      </w:r>
      <w:r w:rsidR="00A608B0" w:rsidRPr="00724C17">
        <w:rPr>
          <w:rFonts w:ascii="Arial" w:hAnsi="Arial" w:cs="Arial"/>
        </w:rPr>
        <w:t xml:space="preserve">též </w:t>
      </w:r>
      <w:r w:rsidR="00AD4097" w:rsidRPr="00724C17">
        <w:rPr>
          <w:rFonts w:ascii="Arial" w:hAnsi="Arial" w:cs="Arial"/>
        </w:rPr>
        <w:t>na</w:t>
      </w:r>
      <w:r w:rsidR="00C64066" w:rsidRPr="00724C17">
        <w:rPr>
          <w:rFonts w:ascii="Arial" w:hAnsi="Arial" w:cs="Arial"/>
        </w:rPr>
        <w:t> </w:t>
      </w:r>
      <w:r w:rsidR="00AD4097" w:rsidRPr="00724C17">
        <w:rPr>
          <w:rFonts w:ascii="Arial" w:hAnsi="Arial" w:cs="Arial"/>
        </w:rPr>
        <w:t>podporu a rozvoj lidských zdrojů v</w:t>
      </w:r>
      <w:r w:rsidR="00C64066" w:rsidRPr="00724C17">
        <w:rPr>
          <w:rFonts w:ascii="Arial" w:hAnsi="Arial" w:cs="Arial"/>
        </w:rPr>
        <w:t xml:space="preserve"> orientovaném </w:t>
      </w:r>
      <w:r w:rsidR="00AD4097" w:rsidRPr="00724C17">
        <w:rPr>
          <w:rFonts w:ascii="Arial" w:hAnsi="Arial" w:cs="Arial"/>
        </w:rPr>
        <w:t xml:space="preserve">výzkumu a vývoji a </w:t>
      </w:r>
      <w:r w:rsidR="00C64066" w:rsidRPr="00724C17">
        <w:rPr>
          <w:rFonts w:ascii="Arial" w:hAnsi="Arial" w:cs="Arial"/>
        </w:rPr>
        <w:t xml:space="preserve">na </w:t>
      </w:r>
      <w:r w:rsidR="00AD4097" w:rsidRPr="00724C17">
        <w:rPr>
          <w:rFonts w:ascii="Arial" w:hAnsi="Arial" w:cs="Arial"/>
        </w:rPr>
        <w:t>výchov</w:t>
      </w:r>
      <w:r w:rsidR="00C64066" w:rsidRPr="00724C17">
        <w:rPr>
          <w:rFonts w:ascii="Arial" w:hAnsi="Arial" w:cs="Arial"/>
        </w:rPr>
        <w:t>u</w:t>
      </w:r>
      <w:r w:rsidR="00AD4097" w:rsidRPr="00724C17">
        <w:rPr>
          <w:rFonts w:ascii="Arial" w:hAnsi="Arial" w:cs="Arial"/>
        </w:rPr>
        <w:t xml:space="preserve"> další generace odborníků </w:t>
      </w:r>
      <w:r w:rsidR="00C64066" w:rsidRPr="00724C17">
        <w:rPr>
          <w:rFonts w:ascii="Arial" w:hAnsi="Arial" w:cs="Arial"/>
        </w:rPr>
        <w:t>profesně orientovaných na klíčové technologie</w:t>
      </w:r>
      <w:r w:rsidR="0076586A" w:rsidRPr="00724C17">
        <w:rPr>
          <w:rFonts w:ascii="Arial" w:hAnsi="Arial" w:cs="Arial"/>
        </w:rPr>
        <w:t xml:space="preserve"> a </w:t>
      </w:r>
      <w:r w:rsidR="00754D9A" w:rsidRPr="00724C17">
        <w:rPr>
          <w:rFonts w:ascii="Arial" w:hAnsi="Arial" w:cs="Arial"/>
        </w:rPr>
        <w:t xml:space="preserve">na </w:t>
      </w:r>
      <w:r w:rsidR="00C64066" w:rsidRPr="00724C17">
        <w:rPr>
          <w:rFonts w:ascii="Arial" w:hAnsi="Arial" w:cs="Arial"/>
        </w:rPr>
        <w:t>jejich kari</w:t>
      </w:r>
      <w:r w:rsidR="0076586A" w:rsidRPr="00724C17">
        <w:rPr>
          <w:rFonts w:ascii="Arial" w:hAnsi="Arial" w:cs="Arial"/>
        </w:rPr>
        <w:t>é</w:t>
      </w:r>
      <w:r w:rsidR="00C64066" w:rsidRPr="00724C17">
        <w:rPr>
          <w:rFonts w:ascii="Arial" w:hAnsi="Arial" w:cs="Arial"/>
        </w:rPr>
        <w:t xml:space="preserve">rní </w:t>
      </w:r>
      <w:r w:rsidR="0076586A" w:rsidRPr="00724C17">
        <w:rPr>
          <w:rFonts w:ascii="Arial" w:hAnsi="Arial" w:cs="Arial"/>
        </w:rPr>
        <w:t>růst.</w:t>
      </w:r>
      <w:r w:rsidR="00076584" w:rsidRPr="00724C17">
        <w:rPr>
          <w:rFonts w:ascii="Arial" w:hAnsi="Arial" w:cs="Arial"/>
        </w:rPr>
        <w:t xml:space="preserve"> Ve</w:t>
      </w:r>
      <w:r w:rsidR="00DB117F">
        <w:rPr>
          <w:rFonts w:ascii="Arial" w:hAnsi="Arial" w:cs="Arial"/>
        </w:rPr>
        <w:t> </w:t>
      </w:r>
      <w:r w:rsidR="00076584" w:rsidRPr="00724C17">
        <w:rPr>
          <w:rFonts w:ascii="Arial" w:hAnsi="Arial" w:cs="Arial"/>
        </w:rPr>
        <w:t>vztahu k</w:t>
      </w:r>
      <w:r w:rsidR="0008645E" w:rsidRPr="00724C17">
        <w:rPr>
          <w:rFonts w:ascii="Arial" w:hAnsi="Arial" w:cs="Arial"/>
        </w:rPr>
        <w:t xml:space="preserve"> uvedeným </w:t>
      </w:r>
      <w:r w:rsidR="00076584" w:rsidRPr="00724C17">
        <w:rPr>
          <w:rFonts w:ascii="Arial" w:hAnsi="Arial" w:cs="Arial"/>
        </w:rPr>
        <w:t xml:space="preserve">časově souběžným programům </w:t>
      </w:r>
      <w:r w:rsidR="00FF7761" w:rsidRPr="00724C17">
        <w:rPr>
          <w:rFonts w:ascii="Arial" w:hAnsi="Arial" w:cs="Arial"/>
        </w:rPr>
        <w:t xml:space="preserve">tento </w:t>
      </w:r>
      <w:r w:rsidR="00076584" w:rsidRPr="00724C17">
        <w:rPr>
          <w:rFonts w:ascii="Arial" w:hAnsi="Arial" w:cs="Arial"/>
        </w:rPr>
        <w:t xml:space="preserve">program komplementárně podporuje </w:t>
      </w:r>
      <w:r w:rsidR="00FF7761" w:rsidRPr="00724C17">
        <w:rPr>
          <w:rFonts w:ascii="Arial" w:hAnsi="Arial" w:cs="Arial"/>
        </w:rPr>
        <w:t xml:space="preserve">pouze </w:t>
      </w:r>
      <w:r w:rsidR="00076584" w:rsidRPr="00724C17">
        <w:rPr>
          <w:rFonts w:ascii="Arial" w:hAnsi="Arial" w:cs="Arial"/>
        </w:rPr>
        <w:t xml:space="preserve">výzkumné organizace a </w:t>
      </w:r>
      <w:r w:rsidR="00D62817" w:rsidRPr="00724C17">
        <w:rPr>
          <w:rFonts w:ascii="Arial" w:hAnsi="Arial" w:cs="Arial"/>
        </w:rPr>
        <w:t xml:space="preserve">jimi prováděný </w:t>
      </w:r>
      <w:r w:rsidR="00612D2E" w:rsidRPr="00724C17">
        <w:rPr>
          <w:rFonts w:ascii="Arial" w:hAnsi="Arial" w:cs="Arial"/>
        </w:rPr>
        <w:t>výzkum a vývoj</w:t>
      </w:r>
      <w:r w:rsidR="00EC74B6" w:rsidRPr="00724C17">
        <w:rPr>
          <w:rFonts w:ascii="Arial" w:hAnsi="Arial" w:cs="Arial"/>
        </w:rPr>
        <w:t xml:space="preserve"> </w:t>
      </w:r>
      <w:r w:rsidR="00D62817" w:rsidRPr="00724C17">
        <w:rPr>
          <w:rFonts w:ascii="Arial" w:hAnsi="Arial" w:cs="Arial"/>
        </w:rPr>
        <w:t>v</w:t>
      </w:r>
      <w:r w:rsidR="002220D8" w:rsidRPr="00724C17">
        <w:rPr>
          <w:rFonts w:ascii="Arial" w:hAnsi="Arial" w:cs="Arial"/>
        </w:rPr>
        <w:t> rámci jejich primárních,</w:t>
      </w:r>
      <w:r w:rsidR="00D62817" w:rsidRPr="00724C17">
        <w:rPr>
          <w:rFonts w:ascii="Arial" w:hAnsi="Arial" w:cs="Arial"/>
        </w:rPr>
        <w:t xml:space="preserve"> </w:t>
      </w:r>
      <w:proofErr w:type="spellStart"/>
      <w:r w:rsidR="00D62817" w:rsidRPr="00724C17">
        <w:rPr>
          <w:rFonts w:ascii="Arial" w:hAnsi="Arial" w:cs="Arial"/>
        </w:rPr>
        <w:t>nehospodářských</w:t>
      </w:r>
      <w:proofErr w:type="spellEnd"/>
      <w:r w:rsidR="00D62817" w:rsidRPr="00724C17">
        <w:rPr>
          <w:rFonts w:ascii="Arial" w:hAnsi="Arial" w:cs="Arial"/>
        </w:rPr>
        <w:t xml:space="preserve"> </w:t>
      </w:r>
      <w:r w:rsidR="002220D8" w:rsidRPr="00724C17">
        <w:rPr>
          <w:rFonts w:ascii="Arial" w:hAnsi="Arial" w:cs="Arial"/>
        </w:rPr>
        <w:t>činností</w:t>
      </w:r>
      <w:r w:rsidR="00076584" w:rsidRPr="00724C17">
        <w:rPr>
          <w:rFonts w:ascii="Arial" w:hAnsi="Arial" w:cs="Arial"/>
        </w:rPr>
        <w:t xml:space="preserve">. </w:t>
      </w:r>
    </w:p>
    <w:p w14:paraId="0F250791" w14:textId="4EFC3FA8" w:rsidR="00CC7143" w:rsidRPr="00724C17" w:rsidRDefault="00CC7143" w:rsidP="00724C17">
      <w:pPr>
        <w:spacing w:line="276" w:lineRule="auto"/>
        <w:jc w:val="both"/>
        <w:rPr>
          <w:rFonts w:ascii="Arial" w:hAnsi="Arial" w:cs="Arial"/>
        </w:rPr>
      </w:pPr>
      <w:r w:rsidRPr="00724C17">
        <w:rPr>
          <w:rFonts w:ascii="Arial" w:hAnsi="Arial" w:cs="Arial"/>
        </w:rPr>
        <w:lastRenderedPageBreak/>
        <w:t xml:space="preserve">Synergický efekt je zřejmý </w:t>
      </w:r>
      <w:r w:rsidR="008D5F48" w:rsidRPr="00724C17">
        <w:rPr>
          <w:rFonts w:ascii="Arial" w:hAnsi="Arial" w:cs="Arial"/>
        </w:rPr>
        <w:t xml:space="preserve">i v případě dalších národních opatření. </w:t>
      </w:r>
      <w:r w:rsidR="00A87440" w:rsidRPr="00724C17">
        <w:rPr>
          <w:rFonts w:ascii="Arial" w:hAnsi="Arial" w:cs="Arial"/>
        </w:rPr>
        <w:t xml:space="preserve">Předpokládá se </w:t>
      </w:r>
      <w:r w:rsidR="008D5F48" w:rsidRPr="00724C17">
        <w:rPr>
          <w:rFonts w:ascii="Arial" w:hAnsi="Arial" w:cs="Arial"/>
        </w:rPr>
        <w:t xml:space="preserve">např. </w:t>
      </w:r>
      <w:r w:rsidRPr="00724C17">
        <w:rPr>
          <w:rFonts w:ascii="Arial" w:hAnsi="Arial" w:cs="Arial"/>
        </w:rPr>
        <w:t xml:space="preserve">zapojení </w:t>
      </w:r>
      <w:r w:rsidR="00955825" w:rsidRPr="00724C17">
        <w:rPr>
          <w:rFonts w:ascii="Arial" w:hAnsi="Arial" w:cs="Arial"/>
        </w:rPr>
        <w:t xml:space="preserve">zkušených a </w:t>
      </w:r>
      <w:r w:rsidR="00A87440" w:rsidRPr="00724C17">
        <w:rPr>
          <w:rFonts w:ascii="Arial" w:hAnsi="Arial" w:cs="Arial"/>
        </w:rPr>
        <w:t>vysoce kvalifikovaných vědeckých l</w:t>
      </w:r>
      <w:r w:rsidR="00364E35" w:rsidRPr="00724C17">
        <w:rPr>
          <w:rFonts w:ascii="Arial" w:hAnsi="Arial" w:cs="Arial"/>
        </w:rPr>
        <w:t>ídrů i celých odborně s</w:t>
      </w:r>
      <w:r w:rsidR="00A87440" w:rsidRPr="00724C17">
        <w:rPr>
          <w:rFonts w:ascii="Arial" w:hAnsi="Arial" w:cs="Arial"/>
        </w:rPr>
        <w:t xml:space="preserve">pecializovaných </w:t>
      </w:r>
      <w:r w:rsidRPr="00724C17">
        <w:rPr>
          <w:rFonts w:ascii="Arial" w:hAnsi="Arial" w:cs="Arial"/>
        </w:rPr>
        <w:t>týmů</w:t>
      </w:r>
      <w:r w:rsidR="008A37D5" w:rsidRPr="00724C17">
        <w:rPr>
          <w:rFonts w:ascii="Arial" w:hAnsi="Arial" w:cs="Arial"/>
        </w:rPr>
        <w:t>.</w:t>
      </w:r>
      <w:r w:rsidR="00A87440" w:rsidRPr="00724C17">
        <w:rPr>
          <w:rFonts w:ascii="Arial" w:hAnsi="Arial" w:cs="Arial"/>
        </w:rPr>
        <w:t xml:space="preserve"> Jedná se </w:t>
      </w:r>
      <w:r w:rsidRPr="00724C17">
        <w:rPr>
          <w:rFonts w:ascii="Arial" w:hAnsi="Arial" w:cs="Arial"/>
        </w:rPr>
        <w:t xml:space="preserve">zejména </w:t>
      </w:r>
      <w:r w:rsidR="00364E35" w:rsidRPr="00724C17">
        <w:rPr>
          <w:rFonts w:ascii="Arial" w:hAnsi="Arial" w:cs="Arial"/>
        </w:rPr>
        <w:t>o návaznost programu STRATE na granty s</w:t>
      </w:r>
      <w:r w:rsidR="00A87440" w:rsidRPr="00724C17">
        <w:rPr>
          <w:rFonts w:ascii="Arial" w:hAnsi="Arial" w:cs="Arial"/>
        </w:rPr>
        <w:t>kupin</w:t>
      </w:r>
      <w:r w:rsidR="00364E35" w:rsidRPr="00724C17">
        <w:rPr>
          <w:rFonts w:ascii="Arial" w:hAnsi="Arial" w:cs="Arial"/>
        </w:rPr>
        <w:t>y</w:t>
      </w:r>
      <w:r w:rsidR="00A87440" w:rsidRPr="00724C17">
        <w:rPr>
          <w:rFonts w:ascii="Arial" w:hAnsi="Arial" w:cs="Arial"/>
        </w:rPr>
        <w:t xml:space="preserve"> grantových projektů GA</w:t>
      </w:r>
      <w:r w:rsidR="008A37D5" w:rsidRPr="00724C17">
        <w:rPr>
          <w:rFonts w:ascii="Arial" w:hAnsi="Arial" w:cs="Arial"/>
        </w:rPr>
        <w:t xml:space="preserve"> </w:t>
      </w:r>
      <w:r w:rsidR="00A87440" w:rsidRPr="00724C17">
        <w:rPr>
          <w:rFonts w:ascii="Arial" w:hAnsi="Arial" w:cs="Arial"/>
        </w:rPr>
        <w:t xml:space="preserve">ČR </w:t>
      </w:r>
      <w:r w:rsidR="00364E35" w:rsidRPr="00724C17">
        <w:rPr>
          <w:rFonts w:ascii="Arial" w:hAnsi="Arial" w:cs="Arial"/>
        </w:rPr>
        <w:t>orientované nebo oborově blízké právě oblastem podporovaným programem</w:t>
      </w:r>
      <w:r w:rsidR="008A37D5" w:rsidRPr="00724C17">
        <w:rPr>
          <w:rFonts w:ascii="Arial" w:hAnsi="Arial" w:cs="Arial"/>
        </w:rPr>
        <w:t xml:space="preserve"> STRATE.</w:t>
      </w:r>
      <w:r w:rsidR="00A87440" w:rsidRPr="00724C17">
        <w:rPr>
          <w:rFonts w:ascii="Arial" w:hAnsi="Arial" w:cs="Arial"/>
        </w:rPr>
        <w:t xml:space="preserve"> </w:t>
      </w:r>
      <w:r w:rsidR="00B80F05" w:rsidRPr="00724C17">
        <w:rPr>
          <w:rFonts w:ascii="Arial" w:hAnsi="Arial" w:cs="Arial"/>
        </w:rPr>
        <w:t xml:space="preserve">Synergie </w:t>
      </w:r>
      <w:r w:rsidR="00200759" w:rsidRPr="00724C17">
        <w:rPr>
          <w:rFonts w:ascii="Arial" w:hAnsi="Arial" w:cs="Arial"/>
        </w:rPr>
        <w:t xml:space="preserve">je spatřována </w:t>
      </w:r>
      <w:r w:rsidR="00B80F05" w:rsidRPr="00724C17">
        <w:rPr>
          <w:rFonts w:ascii="Arial" w:hAnsi="Arial" w:cs="Arial"/>
        </w:rPr>
        <w:t>i v </w:t>
      </w:r>
      <w:r w:rsidR="00200759" w:rsidRPr="00724C17">
        <w:rPr>
          <w:rFonts w:ascii="Arial" w:hAnsi="Arial" w:cs="Arial"/>
        </w:rPr>
        <w:t>projekt</w:t>
      </w:r>
      <w:r w:rsidR="00B80F05" w:rsidRPr="00724C17">
        <w:rPr>
          <w:rFonts w:ascii="Arial" w:hAnsi="Arial" w:cs="Arial"/>
        </w:rPr>
        <w:t>ech</w:t>
      </w:r>
      <w:r w:rsidR="00200759" w:rsidRPr="00724C17">
        <w:rPr>
          <w:rFonts w:ascii="Arial" w:hAnsi="Arial" w:cs="Arial"/>
        </w:rPr>
        <w:t xml:space="preserve"> </w:t>
      </w:r>
      <w:r w:rsidR="00A87440" w:rsidRPr="00724C17">
        <w:rPr>
          <w:rFonts w:ascii="Arial" w:hAnsi="Arial" w:cs="Arial"/>
        </w:rPr>
        <w:t>OP JAK</w:t>
      </w:r>
      <w:r w:rsidR="00200759" w:rsidRPr="00724C17">
        <w:rPr>
          <w:rFonts w:ascii="Arial" w:hAnsi="Arial" w:cs="Arial"/>
        </w:rPr>
        <w:t>,</w:t>
      </w:r>
      <w:r w:rsidR="00A87440" w:rsidRPr="00724C17">
        <w:rPr>
          <w:rFonts w:ascii="Arial" w:hAnsi="Arial" w:cs="Arial"/>
        </w:rPr>
        <w:t xml:space="preserve"> </w:t>
      </w:r>
      <w:r w:rsidR="00B80F05" w:rsidRPr="00724C17">
        <w:rPr>
          <w:rFonts w:ascii="Arial" w:hAnsi="Arial" w:cs="Arial"/>
        </w:rPr>
        <w:t xml:space="preserve">úspěšných </w:t>
      </w:r>
      <w:r w:rsidR="00200759" w:rsidRPr="00724C17">
        <w:rPr>
          <w:rFonts w:ascii="Arial" w:hAnsi="Arial" w:cs="Arial"/>
        </w:rPr>
        <w:t>ve</w:t>
      </w:r>
      <w:r w:rsidR="00A87440" w:rsidRPr="00724C17">
        <w:rPr>
          <w:rFonts w:ascii="Arial" w:hAnsi="Arial" w:cs="Arial"/>
        </w:rPr>
        <w:t xml:space="preserve"> výzv</w:t>
      </w:r>
      <w:r w:rsidR="00200759" w:rsidRPr="00724C17">
        <w:rPr>
          <w:rFonts w:ascii="Arial" w:hAnsi="Arial" w:cs="Arial"/>
        </w:rPr>
        <w:t>ě</w:t>
      </w:r>
      <w:r w:rsidR="00A87440" w:rsidRPr="00724C17">
        <w:rPr>
          <w:rFonts w:ascii="Arial" w:hAnsi="Arial" w:cs="Arial"/>
        </w:rPr>
        <w:t xml:space="preserve"> Špičkový výzkum (Podpora realizace špičkových výzkumných záměrů, které dos</w:t>
      </w:r>
      <w:r w:rsidR="00B80F05" w:rsidRPr="00724C17">
        <w:rPr>
          <w:rFonts w:ascii="Arial" w:hAnsi="Arial" w:cs="Arial"/>
        </w:rPr>
        <w:t>áhly</w:t>
      </w:r>
      <w:r w:rsidR="00A87440" w:rsidRPr="00724C17">
        <w:rPr>
          <w:rFonts w:ascii="Arial" w:hAnsi="Arial" w:cs="Arial"/>
        </w:rPr>
        <w:t xml:space="preserve"> svou kvalitou a originalitou mezinárodní excelence</w:t>
      </w:r>
      <w:r w:rsidR="008A37D5" w:rsidRPr="00724C17">
        <w:rPr>
          <w:rFonts w:ascii="Arial" w:hAnsi="Arial" w:cs="Arial"/>
        </w:rPr>
        <w:t>)</w:t>
      </w:r>
      <w:r w:rsidR="00A87440" w:rsidRPr="00724C17">
        <w:rPr>
          <w:rFonts w:ascii="Arial" w:hAnsi="Arial" w:cs="Arial"/>
        </w:rPr>
        <w:t xml:space="preserve"> </w:t>
      </w:r>
      <w:r w:rsidR="00B80F05" w:rsidRPr="00724C17">
        <w:rPr>
          <w:rFonts w:ascii="Arial" w:hAnsi="Arial" w:cs="Arial"/>
        </w:rPr>
        <w:t>a</w:t>
      </w:r>
      <w:r w:rsidR="00BC3E8E" w:rsidRPr="00724C17">
        <w:rPr>
          <w:rFonts w:ascii="Arial" w:hAnsi="Arial" w:cs="Arial"/>
        </w:rPr>
        <w:t> </w:t>
      </w:r>
      <w:r w:rsidR="00200759" w:rsidRPr="00724C17">
        <w:rPr>
          <w:rFonts w:ascii="Arial" w:hAnsi="Arial" w:cs="Arial"/>
        </w:rPr>
        <w:t xml:space="preserve">souvisejícím rozvoji kapacit výzkumných týmů </w:t>
      </w:r>
      <w:r w:rsidR="00B80F05" w:rsidRPr="00724C17">
        <w:rPr>
          <w:rFonts w:ascii="Arial" w:hAnsi="Arial" w:cs="Arial"/>
        </w:rPr>
        <w:t xml:space="preserve">a další rozvoji internacionalizace. Zhodnocena </w:t>
      </w:r>
      <w:r w:rsidR="003B7E0A" w:rsidRPr="00724C17">
        <w:rPr>
          <w:rFonts w:ascii="Arial" w:hAnsi="Arial" w:cs="Arial"/>
        </w:rPr>
        <w:t>b</w:t>
      </w:r>
      <w:r w:rsidR="00B80F05" w:rsidRPr="00724C17">
        <w:rPr>
          <w:rFonts w:ascii="Arial" w:hAnsi="Arial" w:cs="Arial"/>
        </w:rPr>
        <w:t xml:space="preserve">ude </w:t>
      </w:r>
      <w:r w:rsidR="003B7E0A" w:rsidRPr="00724C17">
        <w:rPr>
          <w:rFonts w:ascii="Arial" w:hAnsi="Arial" w:cs="Arial"/>
        </w:rPr>
        <w:t>i</w:t>
      </w:r>
      <w:r w:rsidR="00BC3E8E" w:rsidRPr="00724C17">
        <w:rPr>
          <w:rFonts w:ascii="Arial" w:hAnsi="Arial" w:cs="Arial"/>
        </w:rPr>
        <w:t> </w:t>
      </w:r>
      <w:r w:rsidR="003B7E0A" w:rsidRPr="00724C17">
        <w:rPr>
          <w:rFonts w:ascii="Arial" w:hAnsi="Arial" w:cs="Arial"/>
        </w:rPr>
        <w:t>pořízená</w:t>
      </w:r>
      <w:r w:rsidR="00B80F05" w:rsidRPr="00724C17">
        <w:rPr>
          <w:rFonts w:ascii="Arial" w:hAnsi="Arial" w:cs="Arial"/>
        </w:rPr>
        <w:t xml:space="preserve"> výzkumná in</w:t>
      </w:r>
      <w:r w:rsidR="00A87440" w:rsidRPr="00724C17">
        <w:rPr>
          <w:rFonts w:ascii="Arial" w:hAnsi="Arial" w:cs="Arial"/>
        </w:rPr>
        <w:t>frastruktur</w:t>
      </w:r>
      <w:r w:rsidR="00B80F05" w:rsidRPr="00724C17">
        <w:rPr>
          <w:rFonts w:ascii="Arial" w:hAnsi="Arial" w:cs="Arial"/>
        </w:rPr>
        <w:t xml:space="preserve">a, </w:t>
      </w:r>
      <w:r w:rsidR="003B7E0A" w:rsidRPr="00724C17">
        <w:rPr>
          <w:rFonts w:ascii="Arial" w:hAnsi="Arial" w:cs="Arial"/>
        </w:rPr>
        <w:t>nezbytná pro realizaci výzkumných cílů</w:t>
      </w:r>
      <w:r w:rsidR="006577AE" w:rsidRPr="00724C17">
        <w:rPr>
          <w:rFonts w:ascii="Arial" w:hAnsi="Arial" w:cs="Arial"/>
        </w:rPr>
        <w:t xml:space="preserve">, </w:t>
      </w:r>
      <w:r w:rsidR="00B80F05" w:rsidRPr="00724C17">
        <w:rPr>
          <w:rFonts w:ascii="Arial" w:hAnsi="Arial" w:cs="Arial"/>
        </w:rPr>
        <w:t xml:space="preserve">popřípadě </w:t>
      </w:r>
      <w:r w:rsidR="003B7E0A" w:rsidRPr="00724C17">
        <w:rPr>
          <w:rFonts w:ascii="Arial" w:hAnsi="Arial" w:cs="Arial"/>
        </w:rPr>
        <w:t>upgradována a</w:t>
      </w:r>
      <w:r w:rsidR="00BC3E8E" w:rsidRPr="00724C17">
        <w:rPr>
          <w:rFonts w:ascii="Arial" w:hAnsi="Arial" w:cs="Arial"/>
        </w:rPr>
        <w:t> </w:t>
      </w:r>
      <w:r w:rsidR="00B80F05" w:rsidRPr="00724C17">
        <w:rPr>
          <w:rFonts w:ascii="Arial" w:hAnsi="Arial" w:cs="Arial"/>
        </w:rPr>
        <w:t>rozšířena dle aktuálních specifických potřeb</w:t>
      </w:r>
      <w:r w:rsidR="003B7E0A" w:rsidRPr="00724C17">
        <w:rPr>
          <w:rFonts w:ascii="Arial" w:hAnsi="Arial" w:cs="Arial"/>
        </w:rPr>
        <w:t xml:space="preserve"> nového programu</w:t>
      </w:r>
      <w:r w:rsidR="006577AE" w:rsidRPr="00724C17">
        <w:rPr>
          <w:rFonts w:ascii="Arial" w:hAnsi="Arial" w:cs="Arial"/>
        </w:rPr>
        <w:t>. Synergický efekt vykazuje program i s výzv</w:t>
      </w:r>
      <w:r w:rsidR="00C9719C" w:rsidRPr="00724C17">
        <w:rPr>
          <w:rFonts w:ascii="Arial" w:hAnsi="Arial" w:cs="Arial"/>
        </w:rPr>
        <w:t>ou</w:t>
      </w:r>
      <w:r w:rsidR="00A87440" w:rsidRPr="00724C17">
        <w:rPr>
          <w:rFonts w:ascii="Arial" w:hAnsi="Arial" w:cs="Arial"/>
        </w:rPr>
        <w:t xml:space="preserve"> Výzkumné infrastruktury (Podpora modernizace velkých výzkumných infrastruktur v ČR)</w:t>
      </w:r>
      <w:r w:rsidR="00C9719C" w:rsidRPr="00724C17">
        <w:rPr>
          <w:rFonts w:ascii="Arial" w:hAnsi="Arial" w:cs="Arial"/>
        </w:rPr>
        <w:t>,</w:t>
      </w:r>
      <w:r w:rsidR="006577AE" w:rsidRPr="00724C17">
        <w:rPr>
          <w:rFonts w:ascii="Arial" w:hAnsi="Arial" w:cs="Arial"/>
        </w:rPr>
        <w:t xml:space="preserve"> </w:t>
      </w:r>
      <w:r w:rsidR="00A87440" w:rsidRPr="00724C17">
        <w:rPr>
          <w:rFonts w:ascii="Arial" w:hAnsi="Arial" w:cs="Arial"/>
        </w:rPr>
        <w:t>Mezisektorová spolupráce (Podpora spolupráce mezi výzkumnými organizacemi a aplikační sférou s důrazem na konkrétní společné výzkumné záměry, budoucí aplikovatelnost výsledků a budování dlouhodobého partnerství)</w:t>
      </w:r>
      <w:r w:rsidR="00C9719C" w:rsidRPr="00724C17">
        <w:rPr>
          <w:rFonts w:ascii="Arial" w:hAnsi="Arial" w:cs="Arial"/>
        </w:rPr>
        <w:t xml:space="preserve"> nebo s výzvou </w:t>
      </w:r>
      <w:r w:rsidR="00A87440" w:rsidRPr="00724C17">
        <w:rPr>
          <w:rFonts w:ascii="Arial" w:hAnsi="Arial" w:cs="Arial"/>
        </w:rPr>
        <w:t xml:space="preserve">Výzkumné prostředí (zejména v oblasti vytváření podmínek pro výchovu, získání, rozvoj a udržení kvalitních lidských zdrojů ve </w:t>
      </w:r>
      <w:proofErr w:type="spellStart"/>
      <w:r w:rsidR="00A87440" w:rsidRPr="00724C17">
        <w:rPr>
          <w:rFonts w:ascii="Arial" w:hAnsi="Arial" w:cs="Arial"/>
        </w:rPr>
        <w:t>VaVal</w:t>
      </w:r>
      <w:proofErr w:type="spellEnd"/>
      <w:r w:rsidR="00A87440" w:rsidRPr="00724C17">
        <w:rPr>
          <w:rFonts w:ascii="Arial" w:hAnsi="Arial" w:cs="Arial"/>
        </w:rPr>
        <w:t xml:space="preserve">). V </w:t>
      </w:r>
      <w:r w:rsidR="00C9719C" w:rsidRPr="00724C17">
        <w:rPr>
          <w:rFonts w:ascii="Arial" w:hAnsi="Arial" w:cs="Arial"/>
        </w:rPr>
        <w:t>p</w:t>
      </w:r>
      <w:r w:rsidR="00A87440" w:rsidRPr="00724C17">
        <w:rPr>
          <w:rFonts w:ascii="Arial" w:hAnsi="Arial" w:cs="Arial"/>
        </w:rPr>
        <w:t xml:space="preserve">řípadě průmyslového výzkumu je </w:t>
      </w:r>
      <w:r w:rsidR="00C9719C" w:rsidRPr="00724C17">
        <w:rPr>
          <w:rFonts w:ascii="Arial" w:hAnsi="Arial" w:cs="Arial"/>
        </w:rPr>
        <w:t>krom výše zmíněných program</w:t>
      </w:r>
      <w:r w:rsidR="003D4DA9" w:rsidRPr="00724C17">
        <w:rPr>
          <w:rFonts w:ascii="Arial" w:hAnsi="Arial" w:cs="Arial"/>
        </w:rPr>
        <w:t>ů</w:t>
      </w:r>
      <w:r w:rsidR="00C9719C" w:rsidRPr="00724C17">
        <w:rPr>
          <w:rFonts w:ascii="Arial" w:hAnsi="Arial" w:cs="Arial"/>
        </w:rPr>
        <w:t xml:space="preserve"> TA</w:t>
      </w:r>
      <w:r w:rsidR="003D4DA9" w:rsidRPr="00724C17">
        <w:rPr>
          <w:rFonts w:ascii="Arial" w:hAnsi="Arial" w:cs="Arial"/>
        </w:rPr>
        <w:t xml:space="preserve"> </w:t>
      </w:r>
      <w:r w:rsidR="00C9719C" w:rsidRPr="00724C17">
        <w:rPr>
          <w:rFonts w:ascii="Arial" w:hAnsi="Arial" w:cs="Arial"/>
        </w:rPr>
        <w:t>ČR a MPO třeba</w:t>
      </w:r>
      <w:r w:rsidR="00A87440" w:rsidRPr="00724C17">
        <w:rPr>
          <w:rFonts w:ascii="Arial" w:hAnsi="Arial" w:cs="Arial"/>
        </w:rPr>
        <w:t xml:space="preserve"> uvést </w:t>
      </w:r>
      <w:r w:rsidR="00C9719C" w:rsidRPr="00724C17">
        <w:rPr>
          <w:rFonts w:ascii="Arial" w:hAnsi="Arial" w:cs="Arial"/>
        </w:rPr>
        <w:t>i</w:t>
      </w:r>
      <w:r w:rsidR="00DB117F">
        <w:rPr>
          <w:rFonts w:ascii="Arial" w:hAnsi="Arial" w:cs="Arial"/>
        </w:rPr>
        <w:t> </w:t>
      </w:r>
      <w:r w:rsidR="00A87440" w:rsidRPr="00724C17">
        <w:rPr>
          <w:rFonts w:ascii="Arial" w:hAnsi="Arial" w:cs="Arial"/>
        </w:rPr>
        <w:t>komplementarit</w:t>
      </w:r>
      <w:r w:rsidR="00C9719C" w:rsidRPr="00724C17">
        <w:rPr>
          <w:rFonts w:ascii="Arial" w:hAnsi="Arial" w:cs="Arial"/>
        </w:rPr>
        <w:t xml:space="preserve">u a </w:t>
      </w:r>
      <w:r w:rsidR="00A87440" w:rsidRPr="00724C17">
        <w:rPr>
          <w:rFonts w:ascii="Arial" w:hAnsi="Arial" w:cs="Arial"/>
        </w:rPr>
        <w:t>synergi</w:t>
      </w:r>
      <w:r w:rsidR="00C9719C" w:rsidRPr="00724C17">
        <w:rPr>
          <w:rFonts w:ascii="Arial" w:hAnsi="Arial" w:cs="Arial"/>
        </w:rPr>
        <w:t>cký efekt</w:t>
      </w:r>
      <w:r w:rsidR="00A87440" w:rsidRPr="00724C17">
        <w:rPr>
          <w:rFonts w:ascii="Arial" w:hAnsi="Arial" w:cs="Arial"/>
        </w:rPr>
        <w:t xml:space="preserve"> s</w:t>
      </w:r>
      <w:r w:rsidR="00C9719C" w:rsidRPr="00724C17">
        <w:rPr>
          <w:rFonts w:ascii="Arial" w:hAnsi="Arial" w:cs="Arial"/>
        </w:rPr>
        <w:t xml:space="preserve"> operačním </w:t>
      </w:r>
      <w:r w:rsidR="00A87440" w:rsidRPr="00724C17">
        <w:rPr>
          <w:rFonts w:ascii="Arial" w:hAnsi="Arial" w:cs="Arial"/>
        </w:rPr>
        <w:t>program</w:t>
      </w:r>
      <w:r w:rsidR="00C9719C" w:rsidRPr="00724C17">
        <w:rPr>
          <w:rFonts w:ascii="Arial" w:hAnsi="Arial" w:cs="Arial"/>
        </w:rPr>
        <w:t>em</w:t>
      </w:r>
      <w:r w:rsidR="00A87440" w:rsidRPr="00724C17">
        <w:rPr>
          <w:rFonts w:ascii="Arial" w:hAnsi="Arial" w:cs="Arial"/>
        </w:rPr>
        <w:t xml:space="preserve"> Technologie a aplikace pro</w:t>
      </w:r>
      <w:r w:rsidR="00BC3E8E" w:rsidRPr="00724C17">
        <w:rPr>
          <w:rFonts w:ascii="Arial" w:hAnsi="Arial" w:cs="Arial"/>
        </w:rPr>
        <w:t> </w:t>
      </w:r>
      <w:r w:rsidR="00A87440" w:rsidRPr="00724C17">
        <w:rPr>
          <w:rFonts w:ascii="Arial" w:hAnsi="Arial" w:cs="Arial"/>
        </w:rPr>
        <w:t>konkurenceschopnost</w:t>
      </w:r>
      <w:r w:rsidR="00C9719C" w:rsidRPr="00724C17">
        <w:rPr>
          <w:rFonts w:ascii="Arial" w:hAnsi="Arial" w:cs="Arial"/>
        </w:rPr>
        <w:t>,</w:t>
      </w:r>
      <w:r w:rsidR="00A87440" w:rsidRPr="00724C17">
        <w:rPr>
          <w:rFonts w:ascii="Arial" w:hAnsi="Arial" w:cs="Arial"/>
        </w:rPr>
        <w:t xml:space="preserve"> zejména </w:t>
      </w:r>
      <w:r w:rsidR="00C9719C" w:rsidRPr="00724C17">
        <w:rPr>
          <w:rFonts w:ascii="Arial" w:hAnsi="Arial" w:cs="Arial"/>
        </w:rPr>
        <w:t xml:space="preserve">s </w:t>
      </w:r>
      <w:r w:rsidR="00A87440" w:rsidRPr="00724C17">
        <w:rPr>
          <w:rFonts w:ascii="Arial" w:hAnsi="Arial" w:cs="Arial"/>
        </w:rPr>
        <w:t>dílčí</w:t>
      </w:r>
      <w:r w:rsidR="00C9719C" w:rsidRPr="00724C17">
        <w:rPr>
          <w:rFonts w:ascii="Arial" w:hAnsi="Arial" w:cs="Arial"/>
        </w:rPr>
        <w:t>m</w:t>
      </w:r>
      <w:r w:rsidR="00A87440" w:rsidRPr="00724C17">
        <w:rPr>
          <w:rFonts w:ascii="Arial" w:hAnsi="Arial" w:cs="Arial"/>
        </w:rPr>
        <w:t xml:space="preserve"> program</w:t>
      </w:r>
      <w:r w:rsidR="00C9719C" w:rsidRPr="00724C17">
        <w:rPr>
          <w:rFonts w:ascii="Arial" w:hAnsi="Arial" w:cs="Arial"/>
        </w:rPr>
        <w:t>em</w:t>
      </w:r>
      <w:r w:rsidR="00A87440" w:rsidRPr="00724C17">
        <w:rPr>
          <w:rFonts w:ascii="Arial" w:hAnsi="Arial" w:cs="Arial"/>
        </w:rPr>
        <w:t xml:space="preserve"> Aplikace.</w:t>
      </w:r>
      <w:r w:rsidR="00F17B81" w:rsidRPr="00724C17">
        <w:rPr>
          <w:rFonts w:ascii="Arial" w:hAnsi="Arial" w:cs="Arial"/>
        </w:rPr>
        <w:t xml:space="preserve"> </w:t>
      </w:r>
      <w:r w:rsidR="00CE5C40" w:rsidRPr="00724C17">
        <w:rPr>
          <w:rFonts w:ascii="Arial" w:hAnsi="Arial" w:cs="Arial"/>
        </w:rPr>
        <w:t xml:space="preserve">Dále lze očekávat, že </w:t>
      </w:r>
      <w:r w:rsidR="00F17B81" w:rsidRPr="00724C17">
        <w:rPr>
          <w:rFonts w:ascii="Arial" w:hAnsi="Arial" w:cs="Arial"/>
        </w:rPr>
        <w:t xml:space="preserve">výstupy projektů programu STRATE </w:t>
      </w:r>
      <w:r w:rsidR="00CE5C40" w:rsidRPr="00724C17">
        <w:rPr>
          <w:rFonts w:ascii="Arial" w:hAnsi="Arial" w:cs="Arial"/>
        </w:rPr>
        <w:t xml:space="preserve">budou </w:t>
      </w:r>
      <w:r w:rsidR="00DF2F4D" w:rsidRPr="00724C17">
        <w:rPr>
          <w:rFonts w:ascii="Arial" w:hAnsi="Arial" w:cs="Arial"/>
        </w:rPr>
        <w:t>vstupními elementy</w:t>
      </w:r>
      <w:r w:rsidR="00CE5C40" w:rsidRPr="00724C17">
        <w:rPr>
          <w:rFonts w:ascii="Arial" w:hAnsi="Arial" w:cs="Arial"/>
        </w:rPr>
        <w:t xml:space="preserve"> </w:t>
      </w:r>
      <w:r w:rsidR="00DF2F4D" w:rsidRPr="00724C17">
        <w:rPr>
          <w:rFonts w:ascii="Arial" w:hAnsi="Arial" w:cs="Arial"/>
        </w:rPr>
        <w:t xml:space="preserve">pro nové </w:t>
      </w:r>
      <w:r w:rsidR="00CE5C40" w:rsidRPr="00724C17">
        <w:rPr>
          <w:rFonts w:ascii="Arial" w:hAnsi="Arial" w:cs="Arial"/>
        </w:rPr>
        <w:t>kooperac</w:t>
      </w:r>
      <w:r w:rsidR="00DF2F4D" w:rsidRPr="00724C17">
        <w:rPr>
          <w:rFonts w:ascii="Arial" w:hAnsi="Arial" w:cs="Arial"/>
        </w:rPr>
        <w:t xml:space="preserve">e členů řešitelských týmů </w:t>
      </w:r>
      <w:r w:rsidR="00CE5C40" w:rsidRPr="00724C17">
        <w:rPr>
          <w:rFonts w:ascii="Arial" w:hAnsi="Arial" w:cs="Arial"/>
        </w:rPr>
        <w:t xml:space="preserve">s aplikační sférou a </w:t>
      </w:r>
      <w:r w:rsidR="000414F5" w:rsidRPr="00724C17">
        <w:rPr>
          <w:rFonts w:ascii="Arial" w:hAnsi="Arial" w:cs="Arial"/>
        </w:rPr>
        <w:t>zahájení</w:t>
      </w:r>
      <w:r w:rsidR="00CE5C40" w:rsidRPr="00724C17">
        <w:rPr>
          <w:rFonts w:ascii="Arial" w:hAnsi="Arial" w:cs="Arial"/>
        </w:rPr>
        <w:t xml:space="preserve"> návazných projektů průmyslového výzkumu a inovací podporovaných </w:t>
      </w:r>
      <w:r w:rsidR="000414F5" w:rsidRPr="00724C17">
        <w:rPr>
          <w:rFonts w:ascii="Arial" w:hAnsi="Arial" w:cs="Arial"/>
        </w:rPr>
        <w:t xml:space="preserve">zejména v programech </w:t>
      </w:r>
      <w:r w:rsidR="00CE5C40" w:rsidRPr="00724C17">
        <w:rPr>
          <w:rFonts w:ascii="Arial" w:hAnsi="Arial" w:cs="Arial"/>
        </w:rPr>
        <w:t>MPO a TA</w:t>
      </w:r>
      <w:r w:rsidR="003D4DA9" w:rsidRPr="00724C17">
        <w:rPr>
          <w:rFonts w:ascii="Arial" w:hAnsi="Arial" w:cs="Arial"/>
        </w:rPr>
        <w:t xml:space="preserve"> </w:t>
      </w:r>
      <w:r w:rsidR="00CE5C40" w:rsidRPr="00724C17">
        <w:rPr>
          <w:rFonts w:ascii="Arial" w:hAnsi="Arial" w:cs="Arial"/>
        </w:rPr>
        <w:t>ČR.</w:t>
      </w:r>
    </w:p>
    <w:p w14:paraId="21CDD5D1" w14:textId="77777777" w:rsidR="00A87440" w:rsidRPr="00724C17" w:rsidRDefault="00A87440" w:rsidP="00724C17">
      <w:pPr>
        <w:spacing w:line="276" w:lineRule="auto"/>
        <w:jc w:val="both"/>
        <w:rPr>
          <w:rFonts w:ascii="Arial" w:hAnsi="Arial" w:cs="Arial"/>
          <w:u w:val="single"/>
        </w:rPr>
      </w:pPr>
    </w:p>
    <w:p w14:paraId="5E3EF17D" w14:textId="4814F0CA" w:rsidR="00147C51" w:rsidRPr="00724C17" w:rsidRDefault="00C43EBB" w:rsidP="00724C17">
      <w:pPr>
        <w:pStyle w:val="Nadpis3"/>
        <w:spacing w:line="276" w:lineRule="auto"/>
        <w:ind w:left="709" w:hanging="425"/>
        <w:jc w:val="both"/>
        <w:rPr>
          <w:rFonts w:ascii="Arial" w:hAnsi="Arial" w:cs="Arial"/>
        </w:rPr>
      </w:pPr>
      <w:r w:rsidRPr="00724C17">
        <w:rPr>
          <w:rFonts w:ascii="Arial" w:hAnsi="Arial" w:cs="Arial"/>
        </w:rPr>
        <w:t>Očekávané přínosy a dopady programu</w:t>
      </w:r>
    </w:p>
    <w:p w14:paraId="104EA57D" w14:textId="5F7DDEA2" w:rsidR="00721067" w:rsidRPr="00724C17" w:rsidRDefault="004043AE" w:rsidP="00724C17">
      <w:pPr>
        <w:spacing w:line="276" w:lineRule="auto"/>
        <w:jc w:val="both"/>
        <w:rPr>
          <w:rFonts w:ascii="Arial" w:hAnsi="Arial" w:cs="Arial"/>
        </w:rPr>
      </w:pPr>
      <w:r w:rsidRPr="00724C17">
        <w:rPr>
          <w:rFonts w:ascii="Arial" w:hAnsi="Arial" w:cs="Arial"/>
        </w:rPr>
        <w:t xml:space="preserve">Podpořené projektové aktivity a jejich výsledky v krátkodobém horizontu přispějí k vytvoření </w:t>
      </w:r>
      <w:r w:rsidR="00072C5B" w:rsidRPr="00724C17">
        <w:rPr>
          <w:rFonts w:ascii="Arial" w:hAnsi="Arial" w:cs="Arial"/>
        </w:rPr>
        <w:t>a</w:t>
      </w:r>
      <w:r w:rsidR="00DB117F">
        <w:rPr>
          <w:rFonts w:ascii="Arial" w:hAnsi="Arial" w:cs="Arial"/>
        </w:rPr>
        <w:t> </w:t>
      </w:r>
      <w:r w:rsidR="00072C5B" w:rsidRPr="00724C17">
        <w:rPr>
          <w:rFonts w:ascii="Arial" w:hAnsi="Arial" w:cs="Arial"/>
        </w:rPr>
        <w:t>efektivnější</w:t>
      </w:r>
      <w:r w:rsidR="0054641B" w:rsidRPr="00724C17">
        <w:rPr>
          <w:rFonts w:ascii="Arial" w:hAnsi="Arial" w:cs="Arial"/>
        </w:rPr>
        <w:t>mu</w:t>
      </w:r>
      <w:r w:rsidR="00072C5B" w:rsidRPr="00724C17">
        <w:rPr>
          <w:rFonts w:ascii="Arial" w:hAnsi="Arial" w:cs="Arial"/>
        </w:rPr>
        <w:t xml:space="preserve"> </w:t>
      </w:r>
      <w:r w:rsidRPr="00724C17">
        <w:rPr>
          <w:rFonts w:ascii="Arial" w:hAnsi="Arial" w:cs="Arial"/>
        </w:rPr>
        <w:t>sdílen</w:t>
      </w:r>
      <w:r w:rsidR="00072C5B" w:rsidRPr="00724C17">
        <w:rPr>
          <w:rFonts w:ascii="Arial" w:hAnsi="Arial" w:cs="Arial"/>
        </w:rPr>
        <w:t>í</w:t>
      </w:r>
      <w:r w:rsidRPr="00724C17">
        <w:rPr>
          <w:rFonts w:ascii="Arial" w:hAnsi="Arial" w:cs="Arial"/>
        </w:rPr>
        <w:t xml:space="preserve"> znalostní báze pro budoucí aplikace a rozvoj</w:t>
      </w:r>
      <w:r w:rsidR="00072C5B" w:rsidRPr="00724C17">
        <w:rPr>
          <w:rFonts w:ascii="Arial" w:hAnsi="Arial" w:cs="Arial"/>
        </w:rPr>
        <w:t>.</w:t>
      </w:r>
      <w:r w:rsidRPr="00724C17">
        <w:rPr>
          <w:rFonts w:ascii="Arial" w:hAnsi="Arial" w:cs="Arial"/>
        </w:rPr>
        <w:t xml:space="preserve"> </w:t>
      </w:r>
      <w:r w:rsidR="00072C5B" w:rsidRPr="00724C17">
        <w:rPr>
          <w:rFonts w:ascii="Arial" w:hAnsi="Arial" w:cs="Arial"/>
        </w:rPr>
        <w:t>Oborov</w:t>
      </w:r>
      <w:r w:rsidR="000E3A5F" w:rsidRPr="00724C17">
        <w:rPr>
          <w:rFonts w:ascii="Arial" w:hAnsi="Arial" w:cs="Arial"/>
        </w:rPr>
        <w:t>ě</w:t>
      </w:r>
      <w:r w:rsidR="00072C5B" w:rsidRPr="00724C17">
        <w:rPr>
          <w:rFonts w:ascii="Arial" w:hAnsi="Arial" w:cs="Arial"/>
        </w:rPr>
        <w:t xml:space="preserve"> orientovaná interdisciplinární</w:t>
      </w:r>
      <w:r w:rsidRPr="00724C17">
        <w:rPr>
          <w:rFonts w:ascii="Arial" w:hAnsi="Arial" w:cs="Arial"/>
        </w:rPr>
        <w:t xml:space="preserve"> </w:t>
      </w:r>
      <w:r w:rsidR="00072C5B" w:rsidRPr="00724C17">
        <w:rPr>
          <w:rFonts w:ascii="Arial" w:hAnsi="Arial" w:cs="Arial"/>
        </w:rPr>
        <w:t xml:space="preserve">spolupráce umocněná koordinací výzkumných aktivit napříč </w:t>
      </w:r>
      <w:r w:rsidRPr="00724C17">
        <w:rPr>
          <w:rFonts w:ascii="Arial" w:hAnsi="Arial" w:cs="Arial"/>
        </w:rPr>
        <w:t>region</w:t>
      </w:r>
      <w:r w:rsidR="00072C5B" w:rsidRPr="00724C17">
        <w:rPr>
          <w:rFonts w:ascii="Arial" w:hAnsi="Arial" w:cs="Arial"/>
        </w:rPr>
        <w:t>y</w:t>
      </w:r>
      <w:r w:rsidR="00EC4C9C" w:rsidRPr="00724C17">
        <w:rPr>
          <w:rFonts w:ascii="Arial" w:hAnsi="Arial" w:cs="Arial"/>
        </w:rPr>
        <w:t xml:space="preserve"> a posílení výzkumných kapacit odborníky ze</w:t>
      </w:r>
      <w:r w:rsidR="00F63D8F" w:rsidRPr="00724C17">
        <w:rPr>
          <w:rFonts w:ascii="Arial" w:hAnsi="Arial" w:cs="Arial"/>
        </w:rPr>
        <w:t> </w:t>
      </w:r>
      <w:r w:rsidR="00EC4C9C" w:rsidRPr="00724C17">
        <w:rPr>
          <w:rFonts w:ascii="Arial" w:hAnsi="Arial" w:cs="Arial"/>
        </w:rPr>
        <w:t>zahraničí a z </w:t>
      </w:r>
      <w:r w:rsidR="00E778EA" w:rsidRPr="00724C17">
        <w:rPr>
          <w:rFonts w:ascii="Arial" w:hAnsi="Arial" w:cs="Arial"/>
        </w:rPr>
        <w:t>aplikační sféry</w:t>
      </w:r>
      <w:r w:rsidR="00EC4C9C" w:rsidRPr="00724C17">
        <w:rPr>
          <w:rFonts w:ascii="Arial" w:hAnsi="Arial" w:cs="Arial"/>
        </w:rPr>
        <w:t>, které program podpoří, by měl</w:t>
      </w:r>
      <w:r w:rsidR="000E3A5F" w:rsidRPr="00724C17">
        <w:rPr>
          <w:rFonts w:ascii="Arial" w:hAnsi="Arial" w:cs="Arial"/>
        </w:rPr>
        <w:t>a</w:t>
      </w:r>
      <w:r w:rsidR="00EC4C9C" w:rsidRPr="00724C17">
        <w:rPr>
          <w:rFonts w:ascii="Arial" w:hAnsi="Arial" w:cs="Arial"/>
        </w:rPr>
        <w:t xml:space="preserve"> pozitivně </w:t>
      </w:r>
      <w:r w:rsidR="00721067" w:rsidRPr="00724C17">
        <w:rPr>
          <w:rFonts w:ascii="Arial" w:hAnsi="Arial" w:cs="Arial"/>
        </w:rPr>
        <w:t xml:space="preserve">ovlivnit </w:t>
      </w:r>
      <w:r w:rsidR="00A462A7" w:rsidRPr="00724C17">
        <w:rPr>
          <w:rFonts w:ascii="Arial" w:hAnsi="Arial" w:cs="Arial"/>
        </w:rPr>
        <w:t xml:space="preserve">sdílení poznatků </w:t>
      </w:r>
      <w:r w:rsidR="001B5FC2" w:rsidRPr="00724C17">
        <w:rPr>
          <w:rFonts w:ascii="Arial" w:hAnsi="Arial" w:cs="Arial"/>
        </w:rPr>
        <w:t>v aplikovaném výzkumu a urychlit jejich</w:t>
      </w:r>
      <w:r w:rsidR="00A462A7" w:rsidRPr="00724C17">
        <w:rPr>
          <w:rFonts w:ascii="Arial" w:hAnsi="Arial" w:cs="Arial"/>
        </w:rPr>
        <w:t xml:space="preserve"> následn</w:t>
      </w:r>
      <w:r w:rsidR="00236578" w:rsidRPr="00724C17">
        <w:rPr>
          <w:rFonts w:ascii="Arial" w:hAnsi="Arial" w:cs="Arial"/>
        </w:rPr>
        <w:t>ý</w:t>
      </w:r>
      <w:r w:rsidR="00A462A7" w:rsidRPr="00724C17">
        <w:rPr>
          <w:rFonts w:ascii="Arial" w:hAnsi="Arial" w:cs="Arial"/>
        </w:rPr>
        <w:t xml:space="preserve"> </w:t>
      </w:r>
      <w:r w:rsidR="00721067" w:rsidRPr="00724C17">
        <w:rPr>
          <w:rFonts w:ascii="Arial" w:hAnsi="Arial" w:cs="Arial"/>
        </w:rPr>
        <w:t>transf</w:t>
      </w:r>
      <w:r w:rsidR="00236578" w:rsidRPr="00724C17">
        <w:rPr>
          <w:rFonts w:ascii="Arial" w:hAnsi="Arial" w:cs="Arial"/>
        </w:rPr>
        <w:t>e</w:t>
      </w:r>
      <w:r w:rsidR="00721067" w:rsidRPr="00724C17">
        <w:rPr>
          <w:rFonts w:ascii="Arial" w:hAnsi="Arial" w:cs="Arial"/>
        </w:rPr>
        <w:t>r</w:t>
      </w:r>
      <w:r w:rsidR="00A462A7" w:rsidRPr="00724C17">
        <w:rPr>
          <w:rFonts w:ascii="Arial" w:hAnsi="Arial" w:cs="Arial"/>
        </w:rPr>
        <w:t>, kter</w:t>
      </w:r>
      <w:r w:rsidR="00236578" w:rsidRPr="00724C17">
        <w:rPr>
          <w:rFonts w:ascii="Arial" w:hAnsi="Arial" w:cs="Arial"/>
        </w:rPr>
        <w:t>ý</w:t>
      </w:r>
      <w:r w:rsidR="00A462A7" w:rsidRPr="00724C17">
        <w:rPr>
          <w:rFonts w:ascii="Arial" w:hAnsi="Arial" w:cs="Arial"/>
        </w:rPr>
        <w:t xml:space="preserve"> povede </w:t>
      </w:r>
      <w:r w:rsidR="001B5FC2" w:rsidRPr="00724C17">
        <w:rPr>
          <w:rFonts w:ascii="Arial" w:hAnsi="Arial" w:cs="Arial"/>
        </w:rPr>
        <w:t>k rychlejšímu zavádění inovací v </w:t>
      </w:r>
      <w:r w:rsidR="00721067" w:rsidRPr="00724C17">
        <w:rPr>
          <w:rFonts w:ascii="Arial" w:hAnsi="Arial" w:cs="Arial"/>
        </w:rPr>
        <w:t>technologických a výrobních aplikací</w:t>
      </w:r>
      <w:r w:rsidR="001B5FC2" w:rsidRPr="00724C17">
        <w:rPr>
          <w:rFonts w:ascii="Arial" w:hAnsi="Arial" w:cs="Arial"/>
        </w:rPr>
        <w:t>ch</w:t>
      </w:r>
      <w:r w:rsidR="009F707D" w:rsidRPr="00724C17">
        <w:rPr>
          <w:rFonts w:ascii="Arial" w:hAnsi="Arial" w:cs="Arial"/>
        </w:rPr>
        <w:t>,</w:t>
      </w:r>
      <w:r w:rsidR="000E3A5F" w:rsidRPr="00724C17">
        <w:rPr>
          <w:rFonts w:ascii="Arial" w:hAnsi="Arial" w:cs="Arial"/>
        </w:rPr>
        <w:t xml:space="preserve"> a flexibilněj</w:t>
      </w:r>
      <w:r w:rsidR="009F707D" w:rsidRPr="00724C17">
        <w:rPr>
          <w:rFonts w:ascii="Arial" w:hAnsi="Arial" w:cs="Arial"/>
        </w:rPr>
        <w:t>ší reakci</w:t>
      </w:r>
      <w:r w:rsidR="000E3A5F" w:rsidRPr="00724C17">
        <w:rPr>
          <w:rFonts w:ascii="Arial" w:hAnsi="Arial" w:cs="Arial"/>
        </w:rPr>
        <w:t xml:space="preserve"> na</w:t>
      </w:r>
      <w:r w:rsidR="00E93489" w:rsidRPr="00724C17">
        <w:rPr>
          <w:rFonts w:ascii="Arial" w:hAnsi="Arial" w:cs="Arial"/>
        </w:rPr>
        <w:t> </w:t>
      </w:r>
      <w:r w:rsidR="000E3A5F" w:rsidRPr="00724C17">
        <w:rPr>
          <w:rFonts w:ascii="Arial" w:hAnsi="Arial" w:cs="Arial"/>
        </w:rPr>
        <w:t>technologické výzvy i</w:t>
      </w:r>
      <w:r w:rsidR="00023DA8" w:rsidRPr="00724C17">
        <w:rPr>
          <w:rFonts w:ascii="Arial" w:hAnsi="Arial" w:cs="Arial"/>
        </w:rPr>
        <w:t> </w:t>
      </w:r>
      <w:r w:rsidR="000E3A5F" w:rsidRPr="00724C17">
        <w:rPr>
          <w:rFonts w:ascii="Arial" w:hAnsi="Arial" w:cs="Arial"/>
        </w:rPr>
        <w:t>hrozby</w:t>
      </w:r>
      <w:r w:rsidR="009F707D" w:rsidRPr="00724C17">
        <w:rPr>
          <w:rFonts w:ascii="Arial" w:hAnsi="Arial" w:cs="Arial"/>
        </w:rPr>
        <w:t>.</w:t>
      </w:r>
      <w:r w:rsidR="00721067" w:rsidRPr="00724C17">
        <w:rPr>
          <w:rFonts w:ascii="Arial" w:hAnsi="Arial" w:cs="Arial"/>
        </w:rPr>
        <w:t xml:space="preserve"> </w:t>
      </w:r>
    </w:p>
    <w:p w14:paraId="62FF213F" w14:textId="4043EFF8" w:rsidR="006B6365" w:rsidRPr="00724C17" w:rsidRDefault="00233D59" w:rsidP="00724C17">
      <w:pPr>
        <w:spacing w:line="276" w:lineRule="auto"/>
        <w:jc w:val="both"/>
        <w:rPr>
          <w:rFonts w:ascii="Arial" w:hAnsi="Arial" w:cs="Arial"/>
        </w:rPr>
      </w:pPr>
      <w:r w:rsidRPr="00724C17">
        <w:rPr>
          <w:rFonts w:ascii="Arial" w:hAnsi="Arial" w:cs="Arial"/>
        </w:rPr>
        <w:t xml:space="preserve">Posílení sektorově orientovaných výzkumných kapacit </w:t>
      </w:r>
      <w:r w:rsidR="00525723" w:rsidRPr="00724C17">
        <w:rPr>
          <w:rFonts w:ascii="Arial" w:hAnsi="Arial" w:cs="Arial"/>
        </w:rPr>
        <w:t>v České republice a jejich integrace do</w:t>
      </w:r>
      <w:r w:rsidR="00DB117F">
        <w:rPr>
          <w:rFonts w:ascii="Arial" w:hAnsi="Arial" w:cs="Arial"/>
        </w:rPr>
        <w:t> </w:t>
      </w:r>
      <w:r w:rsidR="00525723" w:rsidRPr="00724C17">
        <w:rPr>
          <w:rFonts w:ascii="Arial" w:hAnsi="Arial" w:cs="Arial"/>
        </w:rPr>
        <w:t>společných platforem</w:t>
      </w:r>
      <w:r w:rsidRPr="00724C17">
        <w:rPr>
          <w:rFonts w:ascii="Arial" w:hAnsi="Arial" w:cs="Arial"/>
        </w:rPr>
        <w:t xml:space="preserve">, cílená </w:t>
      </w:r>
      <w:r w:rsidR="004043AE" w:rsidRPr="00724C17">
        <w:rPr>
          <w:rFonts w:ascii="Arial" w:hAnsi="Arial" w:cs="Arial"/>
        </w:rPr>
        <w:t>modernizac</w:t>
      </w:r>
      <w:r w:rsidRPr="00724C17">
        <w:rPr>
          <w:rFonts w:ascii="Arial" w:hAnsi="Arial" w:cs="Arial"/>
        </w:rPr>
        <w:t>e</w:t>
      </w:r>
      <w:r w:rsidR="004043AE" w:rsidRPr="00724C17">
        <w:rPr>
          <w:rFonts w:ascii="Arial" w:hAnsi="Arial" w:cs="Arial"/>
        </w:rPr>
        <w:t xml:space="preserve"> a investiční podpor</w:t>
      </w:r>
      <w:r w:rsidRPr="00724C17">
        <w:rPr>
          <w:rFonts w:ascii="Arial" w:hAnsi="Arial" w:cs="Arial"/>
        </w:rPr>
        <w:t>a</w:t>
      </w:r>
      <w:r w:rsidR="004043AE" w:rsidRPr="00724C17">
        <w:rPr>
          <w:rFonts w:ascii="Arial" w:hAnsi="Arial" w:cs="Arial"/>
        </w:rPr>
        <w:t xml:space="preserve"> </w:t>
      </w:r>
      <w:r w:rsidRPr="00724C17">
        <w:rPr>
          <w:rFonts w:ascii="Arial" w:hAnsi="Arial" w:cs="Arial"/>
        </w:rPr>
        <w:t>do</w:t>
      </w:r>
      <w:r w:rsidR="00E93489" w:rsidRPr="00724C17">
        <w:rPr>
          <w:rFonts w:ascii="Arial" w:hAnsi="Arial" w:cs="Arial"/>
        </w:rPr>
        <w:t> </w:t>
      </w:r>
      <w:r w:rsidRPr="00724C17">
        <w:rPr>
          <w:rFonts w:ascii="Arial" w:hAnsi="Arial" w:cs="Arial"/>
        </w:rPr>
        <w:t xml:space="preserve">potřebné </w:t>
      </w:r>
      <w:r w:rsidR="004C0424" w:rsidRPr="00724C17">
        <w:rPr>
          <w:rFonts w:ascii="Arial" w:hAnsi="Arial" w:cs="Arial"/>
        </w:rPr>
        <w:t>výzkumné infrastruktury</w:t>
      </w:r>
      <w:r w:rsidR="00BC650E" w:rsidRPr="00724C17">
        <w:rPr>
          <w:rFonts w:ascii="Arial" w:hAnsi="Arial" w:cs="Arial"/>
        </w:rPr>
        <w:t xml:space="preserve"> zvýší její kapacity i</w:t>
      </w:r>
      <w:r w:rsidR="003D4DA9" w:rsidRPr="00724C17">
        <w:rPr>
          <w:rFonts w:ascii="Arial" w:hAnsi="Arial" w:cs="Arial"/>
        </w:rPr>
        <w:t> </w:t>
      </w:r>
      <w:r w:rsidR="00BC650E" w:rsidRPr="00724C17">
        <w:rPr>
          <w:rFonts w:ascii="Arial" w:hAnsi="Arial" w:cs="Arial"/>
        </w:rPr>
        <w:t>kvalitu výstupů. Očekává se, že</w:t>
      </w:r>
      <w:r w:rsidR="004C0424" w:rsidRPr="00724C17">
        <w:rPr>
          <w:rFonts w:ascii="Arial" w:hAnsi="Arial" w:cs="Arial"/>
        </w:rPr>
        <w:t xml:space="preserve"> </w:t>
      </w:r>
      <w:r w:rsidR="00BC650E" w:rsidRPr="00724C17">
        <w:rPr>
          <w:rFonts w:ascii="Arial" w:hAnsi="Arial" w:cs="Arial"/>
        </w:rPr>
        <w:t>investice do</w:t>
      </w:r>
      <w:r w:rsidR="00F63D8F" w:rsidRPr="00724C17">
        <w:rPr>
          <w:rFonts w:ascii="Arial" w:hAnsi="Arial" w:cs="Arial"/>
        </w:rPr>
        <w:t> </w:t>
      </w:r>
      <w:r w:rsidR="00BC650E" w:rsidRPr="00724C17">
        <w:rPr>
          <w:rFonts w:ascii="Arial" w:hAnsi="Arial" w:cs="Arial"/>
        </w:rPr>
        <w:t xml:space="preserve">výzkumných zařízení </w:t>
      </w:r>
      <w:r w:rsidR="00525723" w:rsidRPr="00724C17">
        <w:rPr>
          <w:rFonts w:ascii="Arial" w:hAnsi="Arial" w:cs="Arial"/>
        </w:rPr>
        <w:t>a jejich efektivnější využívání a sdílení</w:t>
      </w:r>
      <w:r w:rsidR="00BE076E" w:rsidRPr="00724C17">
        <w:rPr>
          <w:rFonts w:ascii="Arial" w:hAnsi="Arial" w:cs="Arial"/>
        </w:rPr>
        <w:t xml:space="preserve"> poznatků </w:t>
      </w:r>
      <w:r w:rsidR="00525723" w:rsidRPr="00724C17">
        <w:rPr>
          <w:rFonts w:ascii="Arial" w:hAnsi="Arial" w:cs="Arial"/>
        </w:rPr>
        <w:t xml:space="preserve">v rámci platformy </w:t>
      </w:r>
      <w:r w:rsidR="00BC650E" w:rsidRPr="00724C17">
        <w:rPr>
          <w:rFonts w:ascii="Arial" w:hAnsi="Arial" w:cs="Arial"/>
        </w:rPr>
        <w:t>umožní</w:t>
      </w:r>
      <w:r w:rsidR="004C0424" w:rsidRPr="00724C17">
        <w:rPr>
          <w:rFonts w:ascii="Arial" w:hAnsi="Arial" w:cs="Arial"/>
        </w:rPr>
        <w:t xml:space="preserve"> vyšší produkci mezinárodně konkurenceschopných výs</w:t>
      </w:r>
      <w:r w:rsidR="00AB70A9" w:rsidRPr="00724C17">
        <w:rPr>
          <w:rFonts w:ascii="Arial" w:hAnsi="Arial" w:cs="Arial"/>
        </w:rPr>
        <w:t>tupů</w:t>
      </w:r>
      <w:r w:rsidR="004C0424" w:rsidRPr="00724C17">
        <w:rPr>
          <w:rFonts w:ascii="Arial" w:hAnsi="Arial" w:cs="Arial"/>
        </w:rPr>
        <w:t xml:space="preserve"> </w:t>
      </w:r>
      <w:r w:rsidR="00236578" w:rsidRPr="00724C17">
        <w:rPr>
          <w:rFonts w:ascii="Arial" w:hAnsi="Arial" w:cs="Arial"/>
        </w:rPr>
        <w:t>výzkumu a</w:t>
      </w:r>
      <w:r w:rsidR="00814DE2" w:rsidRPr="00724C17">
        <w:rPr>
          <w:rFonts w:ascii="Arial" w:hAnsi="Arial" w:cs="Arial"/>
        </w:rPr>
        <w:t> </w:t>
      </w:r>
      <w:r w:rsidR="00236578" w:rsidRPr="00724C17">
        <w:rPr>
          <w:rFonts w:ascii="Arial" w:hAnsi="Arial" w:cs="Arial"/>
        </w:rPr>
        <w:t>vývoje</w:t>
      </w:r>
      <w:r w:rsidR="004C0424" w:rsidRPr="00724C17">
        <w:rPr>
          <w:rFonts w:ascii="Arial" w:hAnsi="Arial" w:cs="Arial"/>
        </w:rPr>
        <w:t xml:space="preserve">, které jsou jedním </w:t>
      </w:r>
      <w:r w:rsidR="009F707D" w:rsidRPr="00724C17">
        <w:rPr>
          <w:rFonts w:ascii="Arial" w:hAnsi="Arial" w:cs="Arial"/>
        </w:rPr>
        <w:t xml:space="preserve">z </w:t>
      </w:r>
      <w:r w:rsidR="004C0424" w:rsidRPr="00724C17">
        <w:rPr>
          <w:rFonts w:ascii="Arial" w:hAnsi="Arial" w:cs="Arial"/>
        </w:rPr>
        <w:t xml:space="preserve">předpokladů pro </w:t>
      </w:r>
      <w:r w:rsidR="00613D03" w:rsidRPr="00724C17">
        <w:rPr>
          <w:rFonts w:ascii="Arial" w:hAnsi="Arial" w:cs="Arial"/>
        </w:rPr>
        <w:t>inovativní vývoj nových technologií a produktů s vysokou přidanou hodnotou a</w:t>
      </w:r>
      <w:r w:rsidR="005A203E" w:rsidRPr="00724C17">
        <w:rPr>
          <w:rFonts w:ascii="Arial" w:hAnsi="Arial" w:cs="Arial"/>
        </w:rPr>
        <w:t> </w:t>
      </w:r>
      <w:r w:rsidR="00613D03" w:rsidRPr="00724C17">
        <w:rPr>
          <w:rFonts w:ascii="Arial" w:hAnsi="Arial" w:cs="Arial"/>
        </w:rPr>
        <w:t xml:space="preserve">schopnost </w:t>
      </w:r>
      <w:r w:rsidR="004043AE" w:rsidRPr="00724C17">
        <w:rPr>
          <w:rFonts w:ascii="Arial" w:hAnsi="Arial" w:cs="Arial"/>
        </w:rPr>
        <w:t>konkur</w:t>
      </w:r>
      <w:r w:rsidR="00613D03" w:rsidRPr="00724C17">
        <w:rPr>
          <w:rFonts w:ascii="Arial" w:hAnsi="Arial" w:cs="Arial"/>
        </w:rPr>
        <w:t xml:space="preserve">ovat na trzích </w:t>
      </w:r>
      <w:r w:rsidR="004043AE" w:rsidRPr="00724C17">
        <w:rPr>
          <w:rFonts w:ascii="Arial" w:hAnsi="Arial" w:cs="Arial"/>
        </w:rPr>
        <w:t xml:space="preserve">v evropském měřítku. </w:t>
      </w:r>
      <w:r w:rsidR="00AB70A9" w:rsidRPr="00724C17">
        <w:rPr>
          <w:rFonts w:ascii="Arial" w:hAnsi="Arial" w:cs="Arial"/>
        </w:rPr>
        <w:t xml:space="preserve">České </w:t>
      </w:r>
      <w:r w:rsidR="00003296" w:rsidRPr="00724C17">
        <w:rPr>
          <w:rFonts w:ascii="Arial" w:hAnsi="Arial" w:cs="Arial"/>
        </w:rPr>
        <w:t xml:space="preserve">vědecké špičky a jejich </w:t>
      </w:r>
      <w:r w:rsidR="00AB70A9" w:rsidRPr="00724C17">
        <w:rPr>
          <w:rFonts w:ascii="Arial" w:hAnsi="Arial" w:cs="Arial"/>
        </w:rPr>
        <w:t>týmy integrované do oborových platfor</w:t>
      </w:r>
      <w:r w:rsidR="00003296" w:rsidRPr="00724C17">
        <w:rPr>
          <w:rFonts w:ascii="Arial" w:hAnsi="Arial" w:cs="Arial"/>
        </w:rPr>
        <w:t>em budou se svými výstupy lépe identifikovateln</w:t>
      </w:r>
      <w:r w:rsidR="003D4DA9" w:rsidRPr="00724C17">
        <w:rPr>
          <w:rFonts w:ascii="Arial" w:hAnsi="Arial" w:cs="Arial"/>
        </w:rPr>
        <w:t>é</w:t>
      </w:r>
      <w:r w:rsidR="00003296" w:rsidRPr="00724C17">
        <w:rPr>
          <w:rFonts w:ascii="Arial" w:hAnsi="Arial" w:cs="Arial"/>
        </w:rPr>
        <w:t xml:space="preserve"> v mezinárodní</w:t>
      </w:r>
      <w:r w:rsidR="003D4DA9" w:rsidRPr="00724C17">
        <w:rPr>
          <w:rFonts w:ascii="Arial" w:hAnsi="Arial" w:cs="Arial"/>
        </w:rPr>
        <w:t>m</w:t>
      </w:r>
      <w:r w:rsidR="00003296" w:rsidRPr="00724C17">
        <w:rPr>
          <w:rFonts w:ascii="Arial" w:hAnsi="Arial" w:cs="Arial"/>
        </w:rPr>
        <w:t xml:space="preserve"> prostoru i</w:t>
      </w:r>
      <w:r w:rsidR="00DB117F">
        <w:rPr>
          <w:rFonts w:ascii="Arial" w:hAnsi="Arial" w:cs="Arial"/>
        </w:rPr>
        <w:t> </w:t>
      </w:r>
      <w:r w:rsidR="00003296" w:rsidRPr="00724C17">
        <w:rPr>
          <w:rFonts w:ascii="Arial" w:hAnsi="Arial" w:cs="Arial"/>
        </w:rPr>
        <w:t>v aplikační sféře.</w:t>
      </w:r>
      <w:r w:rsidR="006130D3" w:rsidRPr="00724C17">
        <w:rPr>
          <w:rFonts w:ascii="Arial" w:hAnsi="Arial" w:cs="Arial"/>
        </w:rPr>
        <w:t xml:space="preserve"> </w:t>
      </w:r>
      <w:r w:rsidR="006B6365" w:rsidRPr="00724C17">
        <w:rPr>
          <w:rFonts w:ascii="Arial" w:hAnsi="Arial" w:cs="Arial"/>
        </w:rPr>
        <w:t xml:space="preserve">Fungující, programem iniciované </w:t>
      </w:r>
      <w:r w:rsidR="009E14DD" w:rsidRPr="00724C17">
        <w:rPr>
          <w:rFonts w:ascii="Arial" w:hAnsi="Arial" w:cs="Arial"/>
        </w:rPr>
        <w:t xml:space="preserve">virtuální výzkumné platformy </w:t>
      </w:r>
      <w:r w:rsidR="006B6365" w:rsidRPr="00724C17">
        <w:rPr>
          <w:rFonts w:ascii="Arial" w:hAnsi="Arial" w:cs="Arial"/>
        </w:rPr>
        <w:t>zefektivní odborné diskuse a umožní i nové vhledy do aktuálně zkoumané problematiky.</w:t>
      </w:r>
      <w:r w:rsidR="00003296" w:rsidRPr="00724C17">
        <w:rPr>
          <w:rFonts w:ascii="Arial" w:hAnsi="Arial" w:cs="Arial"/>
        </w:rPr>
        <w:t xml:space="preserve"> </w:t>
      </w:r>
    </w:p>
    <w:p w14:paraId="4BD79044" w14:textId="58634BCE" w:rsidR="00BC650E" w:rsidRPr="00724C17" w:rsidRDefault="00BC650E" w:rsidP="00724C17">
      <w:pPr>
        <w:spacing w:line="276" w:lineRule="auto"/>
        <w:jc w:val="both"/>
        <w:rPr>
          <w:rFonts w:ascii="Arial" w:hAnsi="Arial" w:cs="Arial"/>
        </w:rPr>
      </w:pPr>
      <w:r w:rsidRPr="00724C17">
        <w:rPr>
          <w:rFonts w:ascii="Arial" w:hAnsi="Arial" w:cs="Arial"/>
        </w:rPr>
        <w:t>Nov</w:t>
      </w:r>
      <w:r w:rsidR="00A55BC4" w:rsidRPr="00724C17">
        <w:rPr>
          <w:rFonts w:ascii="Arial" w:hAnsi="Arial" w:cs="Arial"/>
        </w:rPr>
        <w:t>é</w:t>
      </w:r>
      <w:r w:rsidRPr="00724C17">
        <w:rPr>
          <w:rFonts w:ascii="Arial" w:hAnsi="Arial" w:cs="Arial"/>
        </w:rPr>
        <w:t xml:space="preserve"> znalosti a dovednosti </w:t>
      </w:r>
      <w:r w:rsidR="00A55BC4" w:rsidRPr="00724C17">
        <w:rPr>
          <w:rFonts w:ascii="Arial" w:hAnsi="Arial" w:cs="Arial"/>
        </w:rPr>
        <w:t xml:space="preserve">získané v projektech </w:t>
      </w:r>
      <w:r w:rsidRPr="00724C17">
        <w:rPr>
          <w:rFonts w:ascii="Arial" w:hAnsi="Arial" w:cs="Arial"/>
        </w:rPr>
        <w:t xml:space="preserve">přinesou minimálně </w:t>
      </w:r>
      <w:r w:rsidR="00A55BC4" w:rsidRPr="00724C17">
        <w:rPr>
          <w:rFonts w:ascii="Arial" w:hAnsi="Arial" w:cs="Arial"/>
        </w:rPr>
        <w:t xml:space="preserve">kvalitativní </w:t>
      </w:r>
      <w:r w:rsidRPr="00724C17">
        <w:rPr>
          <w:rFonts w:ascii="Arial" w:hAnsi="Arial" w:cs="Arial"/>
        </w:rPr>
        <w:t>změny do </w:t>
      </w:r>
      <w:r w:rsidR="00DF2022" w:rsidRPr="00724C17">
        <w:rPr>
          <w:rFonts w:ascii="Arial" w:hAnsi="Arial" w:cs="Arial"/>
        </w:rPr>
        <w:t xml:space="preserve">v nich realizované, </w:t>
      </w:r>
      <w:r w:rsidRPr="00724C17">
        <w:rPr>
          <w:rFonts w:ascii="Arial" w:hAnsi="Arial" w:cs="Arial"/>
        </w:rPr>
        <w:t xml:space="preserve">sektorově orientované </w:t>
      </w:r>
      <w:r w:rsidR="00A55BC4" w:rsidRPr="00724C17">
        <w:rPr>
          <w:rFonts w:ascii="Arial" w:hAnsi="Arial" w:cs="Arial"/>
        </w:rPr>
        <w:t xml:space="preserve">výzkumné </w:t>
      </w:r>
      <w:r w:rsidRPr="00724C17">
        <w:rPr>
          <w:rFonts w:ascii="Arial" w:hAnsi="Arial" w:cs="Arial"/>
        </w:rPr>
        <w:t>praxe</w:t>
      </w:r>
      <w:r w:rsidR="000C36EE" w:rsidRPr="00724C17">
        <w:rPr>
          <w:rFonts w:ascii="Arial" w:hAnsi="Arial" w:cs="Arial"/>
        </w:rPr>
        <w:t>;</w:t>
      </w:r>
      <w:r w:rsidRPr="00724C17">
        <w:rPr>
          <w:rFonts w:ascii="Arial" w:hAnsi="Arial" w:cs="Arial"/>
        </w:rPr>
        <w:t xml:space="preserve"> umožní zavedení metodologických a</w:t>
      </w:r>
      <w:r w:rsidR="00DB117F">
        <w:rPr>
          <w:rFonts w:ascii="Arial" w:hAnsi="Arial" w:cs="Arial"/>
        </w:rPr>
        <w:t> </w:t>
      </w:r>
      <w:r w:rsidRPr="00724C17">
        <w:rPr>
          <w:rFonts w:ascii="Arial" w:hAnsi="Arial" w:cs="Arial"/>
        </w:rPr>
        <w:t>technologických inovací ve</w:t>
      </w:r>
      <w:r w:rsidR="00A55BC4" w:rsidRPr="00724C17">
        <w:rPr>
          <w:rFonts w:ascii="Arial" w:hAnsi="Arial" w:cs="Arial"/>
        </w:rPr>
        <w:t> </w:t>
      </w:r>
      <w:r w:rsidRPr="00724C17">
        <w:rPr>
          <w:rFonts w:ascii="Arial" w:hAnsi="Arial" w:cs="Arial"/>
        </w:rPr>
        <w:t xml:space="preserve">výzkumu a jejich </w:t>
      </w:r>
      <w:r w:rsidR="00BE076E" w:rsidRPr="00724C17">
        <w:rPr>
          <w:rFonts w:ascii="Arial" w:hAnsi="Arial" w:cs="Arial"/>
        </w:rPr>
        <w:t xml:space="preserve">širší </w:t>
      </w:r>
      <w:r w:rsidRPr="00724C17">
        <w:rPr>
          <w:rFonts w:ascii="Arial" w:hAnsi="Arial" w:cs="Arial"/>
        </w:rPr>
        <w:t>experimentální ověř</w:t>
      </w:r>
      <w:r w:rsidR="00BE076E" w:rsidRPr="00724C17">
        <w:rPr>
          <w:rFonts w:ascii="Arial" w:hAnsi="Arial" w:cs="Arial"/>
        </w:rPr>
        <w:t>ová</w:t>
      </w:r>
      <w:r w:rsidRPr="00724C17">
        <w:rPr>
          <w:rFonts w:ascii="Arial" w:hAnsi="Arial" w:cs="Arial"/>
        </w:rPr>
        <w:t>ní. Kvalitativní změna se projeví patrně nejčastěji v</w:t>
      </w:r>
      <w:r w:rsidR="00AB70A9" w:rsidRPr="00724C17">
        <w:rPr>
          <w:rFonts w:ascii="Arial" w:hAnsi="Arial" w:cs="Arial"/>
        </w:rPr>
        <w:t> </w:t>
      </w:r>
      <w:r w:rsidRPr="00724C17">
        <w:rPr>
          <w:rFonts w:ascii="Arial" w:hAnsi="Arial" w:cs="Arial"/>
        </w:rPr>
        <w:t>diagnostice</w:t>
      </w:r>
      <w:r w:rsidR="00AB70A9" w:rsidRPr="00724C17">
        <w:rPr>
          <w:rFonts w:ascii="Arial" w:hAnsi="Arial" w:cs="Arial"/>
        </w:rPr>
        <w:t>,</w:t>
      </w:r>
      <w:r w:rsidRPr="00724C17">
        <w:rPr>
          <w:rFonts w:ascii="Arial" w:hAnsi="Arial" w:cs="Arial"/>
        </w:rPr>
        <w:t xml:space="preserve"> složení a měření vlastností materiálů, jejich přípravě nebo řízení a predikci užitných vlastností materiálů a</w:t>
      </w:r>
      <w:r w:rsidR="00023DA8" w:rsidRPr="00724C17">
        <w:rPr>
          <w:rFonts w:ascii="Arial" w:hAnsi="Arial" w:cs="Arial"/>
        </w:rPr>
        <w:t> </w:t>
      </w:r>
      <w:r w:rsidRPr="00724C17">
        <w:rPr>
          <w:rFonts w:ascii="Arial" w:hAnsi="Arial" w:cs="Arial"/>
        </w:rPr>
        <w:t xml:space="preserve">prvků, které jsou z nich konstruovány nebo jejich vlastností jinak využívají. </w:t>
      </w:r>
    </w:p>
    <w:p w14:paraId="4DC5B91C" w14:textId="1F8846B7" w:rsidR="004043AE" w:rsidRPr="00724C17" w:rsidRDefault="004043AE" w:rsidP="00724C17">
      <w:pPr>
        <w:spacing w:line="276" w:lineRule="auto"/>
        <w:jc w:val="both"/>
        <w:rPr>
          <w:rFonts w:ascii="Arial" w:hAnsi="Arial" w:cs="Arial"/>
        </w:rPr>
      </w:pPr>
      <w:r w:rsidRPr="00724C17">
        <w:rPr>
          <w:rFonts w:ascii="Arial" w:hAnsi="Arial" w:cs="Arial"/>
        </w:rPr>
        <w:lastRenderedPageBreak/>
        <w:t xml:space="preserve">Zapojení </w:t>
      </w:r>
      <w:r w:rsidR="00F16FA1" w:rsidRPr="00724C17">
        <w:rPr>
          <w:rFonts w:ascii="Arial" w:hAnsi="Arial" w:cs="Arial"/>
        </w:rPr>
        <w:t>studentů</w:t>
      </w:r>
      <w:r w:rsidRPr="00724C17">
        <w:rPr>
          <w:rFonts w:ascii="Arial" w:hAnsi="Arial" w:cs="Arial"/>
        </w:rPr>
        <w:t xml:space="preserve"> a začínajících výzkumníků a zvýšení kvality vědecké výchovy </w:t>
      </w:r>
      <w:r w:rsidR="00F16FA1" w:rsidRPr="00724C17">
        <w:rPr>
          <w:rFonts w:ascii="Arial" w:hAnsi="Arial" w:cs="Arial"/>
        </w:rPr>
        <w:t xml:space="preserve">směřující do sektorových oblastí </w:t>
      </w:r>
      <w:r w:rsidR="00236578" w:rsidRPr="00724C17">
        <w:rPr>
          <w:rFonts w:ascii="Arial" w:hAnsi="Arial" w:cs="Arial"/>
        </w:rPr>
        <w:t>výzkumu a vývoje</w:t>
      </w:r>
      <w:r w:rsidRPr="00724C17">
        <w:rPr>
          <w:rFonts w:ascii="Arial" w:hAnsi="Arial" w:cs="Arial"/>
        </w:rPr>
        <w:t xml:space="preserve"> </w:t>
      </w:r>
      <w:r w:rsidR="00E718F0" w:rsidRPr="00724C17">
        <w:rPr>
          <w:rFonts w:ascii="Arial" w:hAnsi="Arial" w:cs="Arial"/>
        </w:rPr>
        <w:t xml:space="preserve">přispěje k </w:t>
      </w:r>
      <w:r w:rsidRPr="00724C17">
        <w:rPr>
          <w:rFonts w:ascii="Arial" w:hAnsi="Arial" w:cs="Arial"/>
        </w:rPr>
        <w:t>rozšíř</w:t>
      </w:r>
      <w:r w:rsidR="00E718F0" w:rsidRPr="00724C17">
        <w:rPr>
          <w:rFonts w:ascii="Arial" w:hAnsi="Arial" w:cs="Arial"/>
        </w:rPr>
        <w:t>ení</w:t>
      </w:r>
      <w:r w:rsidRPr="00724C17">
        <w:rPr>
          <w:rFonts w:ascii="Arial" w:hAnsi="Arial" w:cs="Arial"/>
        </w:rPr>
        <w:t xml:space="preserve"> jejich </w:t>
      </w:r>
      <w:r w:rsidR="00E718F0" w:rsidRPr="00724C17">
        <w:rPr>
          <w:rFonts w:ascii="Arial" w:hAnsi="Arial" w:cs="Arial"/>
        </w:rPr>
        <w:t xml:space="preserve">dosavadní oborové </w:t>
      </w:r>
      <w:r w:rsidRPr="00724C17">
        <w:rPr>
          <w:rFonts w:ascii="Arial" w:hAnsi="Arial" w:cs="Arial"/>
        </w:rPr>
        <w:t>orientac</w:t>
      </w:r>
      <w:r w:rsidR="00E718F0" w:rsidRPr="00724C17">
        <w:rPr>
          <w:rFonts w:ascii="Arial" w:hAnsi="Arial" w:cs="Arial"/>
        </w:rPr>
        <w:t>e</w:t>
      </w:r>
      <w:r w:rsidRPr="00724C17">
        <w:rPr>
          <w:rFonts w:ascii="Arial" w:hAnsi="Arial" w:cs="Arial"/>
        </w:rPr>
        <w:t xml:space="preserve"> a </w:t>
      </w:r>
      <w:r w:rsidR="00F755AE" w:rsidRPr="00724C17">
        <w:rPr>
          <w:rFonts w:ascii="Arial" w:hAnsi="Arial" w:cs="Arial"/>
        </w:rPr>
        <w:t xml:space="preserve">zvýší </w:t>
      </w:r>
      <w:r w:rsidRPr="00724C17">
        <w:rPr>
          <w:rFonts w:ascii="Arial" w:hAnsi="Arial" w:cs="Arial"/>
        </w:rPr>
        <w:t xml:space="preserve">možnosti </w:t>
      </w:r>
      <w:r w:rsidR="00F755AE" w:rsidRPr="00724C17">
        <w:rPr>
          <w:rFonts w:ascii="Arial" w:hAnsi="Arial" w:cs="Arial"/>
        </w:rPr>
        <w:t xml:space="preserve">jejich dalšího </w:t>
      </w:r>
      <w:r w:rsidRPr="00724C17">
        <w:rPr>
          <w:rFonts w:ascii="Arial" w:hAnsi="Arial" w:cs="Arial"/>
        </w:rPr>
        <w:t xml:space="preserve">uplatnění </w:t>
      </w:r>
      <w:r w:rsidR="00F16FA1" w:rsidRPr="00724C17">
        <w:rPr>
          <w:rFonts w:ascii="Arial" w:hAnsi="Arial" w:cs="Arial"/>
        </w:rPr>
        <w:t>ve výzkumné i</w:t>
      </w:r>
      <w:r w:rsidR="00023DA8" w:rsidRPr="00724C17">
        <w:rPr>
          <w:rFonts w:ascii="Arial" w:hAnsi="Arial" w:cs="Arial"/>
        </w:rPr>
        <w:t> </w:t>
      </w:r>
      <w:r w:rsidR="00F16FA1" w:rsidRPr="00724C17">
        <w:rPr>
          <w:rFonts w:ascii="Arial" w:hAnsi="Arial" w:cs="Arial"/>
        </w:rPr>
        <w:t xml:space="preserve">podnikové praxi. </w:t>
      </w:r>
      <w:r w:rsidR="00F755AE" w:rsidRPr="00724C17">
        <w:rPr>
          <w:rFonts w:ascii="Arial" w:hAnsi="Arial" w:cs="Arial"/>
        </w:rPr>
        <w:t xml:space="preserve">Zlepšení podmínek </w:t>
      </w:r>
      <w:r w:rsidR="00CE7B55" w:rsidRPr="00724C17">
        <w:rPr>
          <w:rFonts w:ascii="Arial" w:hAnsi="Arial" w:cs="Arial"/>
        </w:rPr>
        <w:t>pro výzkum a</w:t>
      </w:r>
      <w:r w:rsidR="00DB117F">
        <w:rPr>
          <w:rFonts w:ascii="Arial" w:hAnsi="Arial" w:cs="Arial"/>
        </w:rPr>
        <w:t> </w:t>
      </w:r>
      <w:r w:rsidR="00CE7B55" w:rsidRPr="00724C17">
        <w:rPr>
          <w:rFonts w:ascii="Arial" w:hAnsi="Arial" w:cs="Arial"/>
        </w:rPr>
        <w:t xml:space="preserve">vývoj </w:t>
      </w:r>
      <w:r w:rsidR="00F755AE" w:rsidRPr="00724C17">
        <w:rPr>
          <w:rFonts w:ascii="Arial" w:hAnsi="Arial" w:cs="Arial"/>
        </w:rPr>
        <w:t xml:space="preserve">díky projektové podpoře by mělo </w:t>
      </w:r>
      <w:r w:rsidR="00A65B7F" w:rsidRPr="00724C17">
        <w:rPr>
          <w:rFonts w:ascii="Arial" w:hAnsi="Arial" w:cs="Arial"/>
        </w:rPr>
        <w:t xml:space="preserve">alespoň část jejich progresivních personálních kapacit </w:t>
      </w:r>
      <w:r w:rsidR="00F755AE" w:rsidRPr="00724C17">
        <w:rPr>
          <w:rFonts w:ascii="Arial" w:hAnsi="Arial" w:cs="Arial"/>
        </w:rPr>
        <w:t xml:space="preserve">udržet </w:t>
      </w:r>
      <w:r w:rsidR="00A65B7F" w:rsidRPr="00724C17">
        <w:rPr>
          <w:rFonts w:ascii="Arial" w:hAnsi="Arial" w:cs="Arial"/>
        </w:rPr>
        <w:t xml:space="preserve">ve </w:t>
      </w:r>
      <w:r w:rsidR="00CE7B55" w:rsidRPr="00724C17">
        <w:rPr>
          <w:rFonts w:ascii="Arial" w:hAnsi="Arial" w:cs="Arial"/>
        </w:rPr>
        <w:t>výzkumu a vývoji</w:t>
      </w:r>
      <w:r w:rsidR="00624CDA" w:rsidRPr="00724C17">
        <w:rPr>
          <w:rFonts w:ascii="Arial" w:hAnsi="Arial" w:cs="Arial"/>
        </w:rPr>
        <w:t xml:space="preserve"> a </w:t>
      </w:r>
      <w:r w:rsidR="00F755AE" w:rsidRPr="00724C17">
        <w:rPr>
          <w:rFonts w:ascii="Arial" w:hAnsi="Arial" w:cs="Arial"/>
        </w:rPr>
        <w:t xml:space="preserve">zajistit </w:t>
      </w:r>
      <w:r w:rsidR="00A65B7F" w:rsidRPr="00724C17">
        <w:rPr>
          <w:rFonts w:ascii="Arial" w:hAnsi="Arial" w:cs="Arial"/>
        </w:rPr>
        <w:t xml:space="preserve">tak postupnou a přirozenou </w:t>
      </w:r>
      <w:r w:rsidR="00F755AE" w:rsidRPr="00724C17">
        <w:rPr>
          <w:rFonts w:ascii="Arial" w:hAnsi="Arial" w:cs="Arial"/>
        </w:rPr>
        <w:t xml:space="preserve">generační </w:t>
      </w:r>
      <w:r w:rsidR="00A65B7F" w:rsidRPr="00724C17">
        <w:rPr>
          <w:rFonts w:ascii="Arial" w:hAnsi="Arial" w:cs="Arial"/>
        </w:rPr>
        <w:t>obměnu</w:t>
      </w:r>
      <w:r w:rsidR="00CB1C34" w:rsidRPr="00724C17">
        <w:rPr>
          <w:rFonts w:ascii="Arial" w:hAnsi="Arial" w:cs="Arial"/>
        </w:rPr>
        <w:t>.</w:t>
      </w:r>
    </w:p>
    <w:p w14:paraId="440CEAEF" w14:textId="77777777" w:rsidR="007B6FE1" w:rsidRPr="00724C17" w:rsidRDefault="007B6FE1" w:rsidP="00724C17">
      <w:pPr>
        <w:spacing w:line="276" w:lineRule="auto"/>
        <w:jc w:val="both"/>
        <w:rPr>
          <w:rFonts w:ascii="Arial" w:hAnsi="Arial" w:cs="Arial"/>
        </w:rPr>
      </w:pPr>
    </w:p>
    <w:p w14:paraId="7738F5A4" w14:textId="6E4298C5" w:rsidR="009C77DD" w:rsidRPr="00724C17" w:rsidRDefault="009C77DD" w:rsidP="00724C17">
      <w:pPr>
        <w:pStyle w:val="Nadpis3"/>
        <w:keepNext/>
        <w:spacing w:line="276" w:lineRule="auto"/>
        <w:ind w:left="709" w:hanging="425"/>
        <w:jc w:val="both"/>
        <w:rPr>
          <w:rFonts w:ascii="Arial" w:hAnsi="Arial" w:cs="Arial"/>
        </w:rPr>
      </w:pPr>
      <w:r w:rsidRPr="00724C17">
        <w:rPr>
          <w:rFonts w:ascii="Arial" w:hAnsi="Arial" w:cs="Arial"/>
        </w:rPr>
        <w:t xml:space="preserve">Způsobilost uchazečů </w:t>
      </w:r>
    </w:p>
    <w:p w14:paraId="5F3480FF" w14:textId="490ACE16" w:rsidR="009C77DD" w:rsidRPr="00724C17" w:rsidRDefault="009C77DD" w:rsidP="00724C17">
      <w:pPr>
        <w:spacing w:line="276" w:lineRule="auto"/>
        <w:jc w:val="both"/>
        <w:rPr>
          <w:rFonts w:ascii="Arial" w:hAnsi="Arial" w:cs="Arial"/>
        </w:rPr>
      </w:pPr>
      <w:r w:rsidRPr="00724C17">
        <w:rPr>
          <w:rFonts w:ascii="Arial" w:hAnsi="Arial" w:cs="Arial"/>
        </w:rPr>
        <w:t xml:space="preserve">Uchazečem o podporu a příjemcem podpory </w:t>
      </w:r>
      <w:r w:rsidR="00DF1D9F" w:rsidRPr="00724C17">
        <w:rPr>
          <w:rFonts w:ascii="Arial" w:hAnsi="Arial" w:cs="Arial"/>
        </w:rPr>
        <w:t xml:space="preserve">v programu STRATE </w:t>
      </w:r>
      <w:r w:rsidRPr="00724C17">
        <w:rPr>
          <w:rFonts w:ascii="Arial" w:hAnsi="Arial" w:cs="Arial"/>
        </w:rPr>
        <w:t xml:space="preserve">může být pouze výzkumná organizace. </w:t>
      </w:r>
    </w:p>
    <w:p w14:paraId="7C45B08B" w14:textId="1735A7DA" w:rsidR="009C77DD" w:rsidRPr="00724C17" w:rsidRDefault="009C77DD" w:rsidP="00724C17">
      <w:pPr>
        <w:spacing w:line="276" w:lineRule="auto"/>
        <w:jc w:val="both"/>
        <w:rPr>
          <w:rFonts w:ascii="Arial" w:hAnsi="Arial" w:cs="Arial"/>
        </w:rPr>
      </w:pPr>
      <w:r w:rsidRPr="00724C17">
        <w:rPr>
          <w:rFonts w:ascii="Arial" w:hAnsi="Arial" w:cs="Arial"/>
        </w:rPr>
        <w:t>Podmínky způsobilosti uchazečů o podporu</w:t>
      </w:r>
      <w:r w:rsidRPr="00724C17">
        <w:rPr>
          <w:rFonts w:ascii="Arial" w:hAnsi="Arial" w:cs="Arial"/>
          <w:b/>
          <w:bCs/>
        </w:rPr>
        <w:t xml:space="preserve"> </w:t>
      </w:r>
      <w:r w:rsidRPr="00724C17">
        <w:rPr>
          <w:rFonts w:ascii="Arial" w:hAnsi="Arial" w:cs="Arial"/>
        </w:rPr>
        <w:t>a příjemců podpory, které budou uplatněny v</w:t>
      </w:r>
      <w:r w:rsidR="00E06183" w:rsidRPr="00724C17">
        <w:rPr>
          <w:rFonts w:ascii="Arial" w:hAnsi="Arial" w:cs="Arial"/>
        </w:rPr>
        <w:t> </w:t>
      </w:r>
      <w:r w:rsidRPr="00724C17">
        <w:rPr>
          <w:rFonts w:ascii="Arial" w:hAnsi="Arial" w:cs="Arial"/>
        </w:rPr>
        <w:t>programu</w:t>
      </w:r>
      <w:r w:rsidR="00E06183" w:rsidRPr="00724C17">
        <w:rPr>
          <w:rFonts w:ascii="Arial" w:hAnsi="Arial" w:cs="Arial"/>
        </w:rPr>
        <w:t>,</w:t>
      </w:r>
      <w:r w:rsidRPr="00724C17">
        <w:rPr>
          <w:rFonts w:ascii="Arial" w:hAnsi="Arial" w:cs="Arial"/>
          <w:b/>
          <w:bCs/>
        </w:rPr>
        <w:t xml:space="preserve"> </w:t>
      </w:r>
      <w:r w:rsidRPr="00724C17">
        <w:rPr>
          <w:rFonts w:ascii="Arial" w:hAnsi="Arial" w:cs="Arial"/>
        </w:rPr>
        <w:t>vymezuje § 18 zák</w:t>
      </w:r>
      <w:r w:rsidR="006442B0" w:rsidRPr="00724C17">
        <w:rPr>
          <w:rFonts w:ascii="Arial" w:hAnsi="Arial" w:cs="Arial"/>
        </w:rPr>
        <w:t>ona</w:t>
      </w:r>
      <w:r w:rsidRPr="00724C17">
        <w:rPr>
          <w:rFonts w:ascii="Arial" w:hAnsi="Arial" w:cs="Arial"/>
        </w:rPr>
        <w:t xml:space="preserve"> č. 130/2002 Sb.  </w:t>
      </w:r>
    </w:p>
    <w:p w14:paraId="3E58CA63" w14:textId="0E7FF21A" w:rsidR="009C77DD" w:rsidRPr="00724C17" w:rsidRDefault="009C77DD" w:rsidP="00724C17">
      <w:pPr>
        <w:spacing w:line="276" w:lineRule="auto"/>
        <w:jc w:val="both"/>
        <w:rPr>
          <w:rFonts w:ascii="Arial" w:hAnsi="Arial" w:cs="Arial"/>
        </w:rPr>
      </w:pPr>
      <w:r w:rsidRPr="00724C17">
        <w:rPr>
          <w:rFonts w:ascii="Arial" w:hAnsi="Arial" w:cs="Arial"/>
        </w:rPr>
        <w:t xml:space="preserve">Odbornou způsobilost podle § 18 </w:t>
      </w:r>
      <w:r w:rsidR="00C95F34" w:rsidRPr="00724C17">
        <w:rPr>
          <w:rFonts w:ascii="Arial" w:hAnsi="Arial" w:cs="Arial"/>
        </w:rPr>
        <w:t xml:space="preserve">odst. 2 </w:t>
      </w:r>
      <w:r w:rsidRPr="00724C17">
        <w:rPr>
          <w:rFonts w:ascii="Arial" w:hAnsi="Arial" w:cs="Arial"/>
        </w:rPr>
        <w:t xml:space="preserve">písm. a) </w:t>
      </w:r>
      <w:r w:rsidR="00B7223E" w:rsidRPr="00724C17">
        <w:rPr>
          <w:rFonts w:ascii="Arial" w:hAnsi="Arial" w:cs="Arial"/>
        </w:rPr>
        <w:t xml:space="preserve">zákona č. 130/2002 Sb. </w:t>
      </w:r>
      <w:r w:rsidRPr="00724C17">
        <w:rPr>
          <w:rFonts w:ascii="Arial" w:hAnsi="Arial" w:cs="Arial"/>
        </w:rPr>
        <w:t>naplňuje uchazeč</w:t>
      </w:r>
      <w:r w:rsidR="004373DD" w:rsidRPr="00724C17">
        <w:rPr>
          <w:rFonts w:ascii="Arial" w:hAnsi="Arial" w:cs="Arial"/>
        </w:rPr>
        <w:t xml:space="preserve"> a další účastníci projektu </w:t>
      </w:r>
      <w:r w:rsidR="008F6068" w:rsidRPr="00724C17">
        <w:rPr>
          <w:rFonts w:ascii="Arial" w:hAnsi="Arial" w:cs="Arial"/>
        </w:rPr>
        <w:t>tehdy</w:t>
      </w:r>
      <w:r w:rsidRPr="00724C17">
        <w:rPr>
          <w:rFonts w:ascii="Arial" w:hAnsi="Arial" w:cs="Arial"/>
        </w:rPr>
        <w:t xml:space="preserve">, </w:t>
      </w:r>
      <w:r w:rsidR="004373DD" w:rsidRPr="00724C17">
        <w:rPr>
          <w:rFonts w:ascii="Arial" w:hAnsi="Arial" w:cs="Arial"/>
        </w:rPr>
        <w:t>j</w:t>
      </w:r>
      <w:r w:rsidR="00410BA1" w:rsidRPr="00724C17">
        <w:rPr>
          <w:rFonts w:ascii="Arial" w:hAnsi="Arial" w:cs="Arial"/>
        </w:rPr>
        <w:t>sou</w:t>
      </w:r>
      <w:r w:rsidR="004373DD" w:rsidRPr="00724C17">
        <w:rPr>
          <w:rFonts w:ascii="Arial" w:hAnsi="Arial" w:cs="Arial"/>
        </w:rPr>
        <w:t>-li v</w:t>
      </w:r>
      <w:r w:rsidR="008F6068" w:rsidRPr="00724C17">
        <w:rPr>
          <w:rFonts w:ascii="Arial" w:hAnsi="Arial" w:cs="Arial"/>
        </w:rPr>
        <w:t> </w:t>
      </w:r>
      <w:r w:rsidRPr="00724C17">
        <w:rPr>
          <w:rFonts w:ascii="Arial" w:hAnsi="Arial" w:cs="Arial"/>
        </w:rPr>
        <w:t>řešitelském týmu</w:t>
      </w:r>
      <w:r w:rsidR="00B7223E" w:rsidRPr="00724C17">
        <w:rPr>
          <w:rFonts w:ascii="Arial" w:hAnsi="Arial" w:cs="Arial"/>
        </w:rPr>
        <w:t xml:space="preserve"> projektu</w:t>
      </w:r>
      <w:r w:rsidR="00410BA1" w:rsidRPr="00724C17">
        <w:rPr>
          <w:rFonts w:ascii="Arial" w:hAnsi="Arial" w:cs="Arial"/>
        </w:rPr>
        <w:t xml:space="preserve"> na pozicích </w:t>
      </w:r>
      <w:proofErr w:type="spellStart"/>
      <w:r w:rsidR="00410BA1" w:rsidRPr="00724C17">
        <w:rPr>
          <w:rFonts w:ascii="Arial" w:hAnsi="Arial" w:cs="Arial"/>
        </w:rPr>
        <w:t>Chairs</w:t>
      </w:r>
      <w:proofErr w:type="spellEnd"/>
      <w:r w:rsidR="00410BA1" w:rsidRPr="00724C17">
        <w:rPr>
          <w:rFonts w:ascii="Arial" w:hAnsi="Arial" w:cs="Arial"/>
        </w:rPr>
        <w:t xml:space="preserve"> </w:t>
      </w:r>
      <w:r w:rsidR="008B0B8B" w:rsidRPr="00724C17">
        <w:rPr>
          <w:rFonts w:ascii="Arial" w:hAnsi="Arial" w:cs="Arial"/>
        </w:rPr>
        <w:t>výzkumn</w:t>
      </w:r>
      <w:r w:rsidR="004B0A96" w:rsidRPr="00724C17">
        <w:rPr>
          <w:rFonts w:ascii="Arial" w:hAnsi="Arial" w:cs="Arial"/>
        </w:rPr>
        <w:t>í</w:t>
      </w:r>
      <w:r w:rsidR="008B0B8B" w:rsidRPr="00724C17">
        <w:rPr>
          <w:rFonts w:ascii="Arial" w:hAnsi="Arial" w:cs="Arial"/>
        </w:rPr>
        <w:t xml:space="preserve"> nebo akademi</w:t>
      </w:r>
      <w:r w:rsidR="004B0A96" w:rsidRPr="00724C17">
        <w:rPr>
          <w:rFonts w:ascii="Arial" w:hAnsi="Arial" w:cs="Arial"/>
        </w:rPr>
        <w:t>čtí</w:t>
      </w:r>
      <w:r w:rsidR="008B0B8B" w:rsidRPr="00724C17">
        <w:rPr>
          <w:rFonts w:ascii="Arial" w:hAnsi="Arial" w:cs="Arial"/>
        </w:rPr>
        <w:t xml:space="preserve"> pracovní</w:t>
      </w:r>
      <w:r w:rsidR="004B0A96" w:rsidRPr="00724C17">
        <w:rPr>
          <w:rFonts w:ascii="Arial" w:hAnsi="Arial" w:cs="Arial"/>
        </w:rPr>
        <w:t>ci</w:t>
      </w:r>
      <w:r w:rsidR="00410BA1" w:rsidRPr="00724C17">
        <w:rPr>
          <w:rFonts w:ascii="Arial" w:hAnsi="Arial" w:cs="Arial"/>
        </w:rPr>
        <w:t>, kte</w:t>
      </w:r>
      <w:r w:rsidR="004B0A96" w:rsidRPr="00724C17">
        <w:rPr>
          <w:rFonts w:ascii="Arial" w:hAnsi="Arial" w:cs="Arial"/>
        </w:rPr>
        <w:t>ří</w:t>
      </w:r>
      <w:r w:rsidR="00410BA1" w:rsidRPr="00724C17">
        <w:rPr>
          <w:rFonts w:ascii="Arial" w:hAnsi="Arial" w:cs="Arial"/>
        </w:rPr>
        <w:t xml:space="preserve"> </w:t>
      </w:r>
      <w:r w:rsidR="00BE076E" w:rsidRPr="00724C17">
        <w:rPr>
          <w:rFonts w:ascii="Arial" w:hAnsi="Arial" w:cs="Arial"/>
        </w:rPr>
        <w:t xml:space="preserve">v předchozích 3 </w:t>
      </w:r>
      <w:r w:rsidR="00016849" w:rsidRPr="00724C17">
        <w:rPr>
          <w:rFonts w:ascii="Arial" w:hAnsi="Arial" w:cs="Arial"/>
        </w:rPr>
        <w:t xml:space="preserve">po sobě následujících kalendářních </w:t>
      </w:r>
      <w:r w:rsidR="00BE076E" w:rsidRPr="00724C17">
        <w:rPr>
          <w:rFonts w:ascii="Arial" w:hAnsi="Arial" w:cs="Arial"/>
        </w:rPr>
        <w:t xml:space="preserve">letech před podáním návrhu projektu </w:t>
      </w:r>
      <w:r w:rsidR="00410BA1" w:rsidRPr="00724C17">
        <w:rPr>
          <w:rFonts w:ascii="Arial" w:hAnsi="Arial" w:cs="Arial"/>
        </w:rPr>
        <w:t>publikoval</w:t>
      </w:r>
      <w:r w:rsidR="004B0A96" w:rsidRPr="00724C17">
        <w:rPr>
          <w:rFonts w:ascii="Arial" w:hAnsi="Arial" w:cs="Arial"/>
        </w:rPr>
        <w:t>i</w:t>
      </w:r>
      <w:r w:rsidR="00410BA1" w:rsidRPr="00724C17">
        <w:rPr>
          <w:rFonts w:ascii="Arial" w:hAnsi="Arial" w:cs="Arial"/>
        </w:rPr>
        <w:t xml:space="preserve"> </w:t>
      </w:r>
      <w:r w:rsidR="00016849" w:rsidRPr="00724C17">
        <w:rPr>
          <w:rFonts w:ascii="Arial" w:hAnsi="Arial" w:cs="Arial"/>
        </w:rPr>
        <w:t>v odborných periodikách zařazených do</w:t>
      </w:r>
      <w:r w:rsidR="008B0B8B" w:rsidRPr="00724C17">
        <w:rPr>
          <w:rFonts w:ascii="Arial" w:hAnsi="Arial" w:cs="Arial"/>
        </w:rPr>
        <w:t xml:space="preserve"> 1. </w:t>
      </w:r>
      <w:r w:rsidR="004B0A96" w:rsidRPr="00724C17">
        <w:rPr>
          <w:rFonts w:ascii="Arial" w:hAnsi="Arial" w:cs="Arial"/>
        </w:rPr>
        <w:t xml:space="preserve">kvartilu </w:t>
      </w:r>
      <w:r w:rsidR="00DC7442" w:rsidRPr="00724C17">
        <w:rPr>
          <w:rFonts w:ascii="Arial" w:hAnsi="Arial" w:cs="Arial"/>
        </w:rPr>
        <w:t>po</w:t>
      </w:r>
      <w:r w:rsidR="008B0B8B" w:rsidRPr="00724C17">
        <w:rPr>
          <w:rFonts w:ascii="Arial" w:hAnsi="Arial" w:cs="Arial"/>
        </w:rPr>
        <w:t xml:space="preserve">dle </w:t>
      </w:r>
      <w:r w:rsidR="00DF1D9F" w:rsidRPr="00724C17">
        <w:rPr>
          <w:rFonts w:ascii="Arial" w:hAnsi="Arial" w:cs="Arial"/>
        </w:rPr>
        <w:t xml:space="preserve">standardních </w:t>
      </w:r>
      <w:proofErr w:type="spellStart"/>
      <w:r w:rsidR="00DF1D9F" w:rsidRPr="00724C17">
        <w:rPr>
          <w:rFonts w:ascii="Arial" w:hAnsi="Arial" w:cs="Arial"/>
        </w:rPr>
        <w:t>bibliometrických</w:t>
      </w:r>
      <w:proofErr w:type="spellEnd"/>
      <w:r w:rsidR="00DF1D9F" w:rsidRPr="00724C17">
        <w:rPr>
          <w:rFonts w:ascii="Arial" w:hAnsi="Arial" w:cs="Arial"/>
        </w:rPr>
        <w:t xml:space="preserve"> </w:t>
      </w:r>
      <w:r w:rsidR="008B0B8B" w:rsidRPr="00724C17">
        <w:rPr>
          <w:rFonts w:ascii="Arial" w:hAnsi="Arial" w:cs="Arial"/>
        </w:rPr>
        <w:t>metrik uplatňovaných v</w:t>
      </w:r>
      <w:r w:rsidR="00DC7442" w:rsidRPr="00724C17">
        <w:rPr>
          <w:rFonts w:ascii="Arial" w:hAnsi="Arial" w:cs="Arial"/>
        </w:rPr>
        <w:t> mezinárodně uznávaných vědeckých publikačních databázích jako je</w:t>
      </w:r>
      <w:r w:rsidR="00DF1D9F" w:rsidRPr="00724C17">
        <w:rPr>
          <w:rFonts w:ascii="Arial" w:hAnsi="Arial" w:cs="Arial"/>
        </w:rPr>
        <w:t> </w:t>
      </w:r>
      <w:r w:rsidR="008B0B8B" w:rsidRPr="00724C17">
        <w:rPr>
          <w:rFonts w:ascii="Arial" w:hAnsi="Arial" w:cs="Arial"/>
        </w:rPr>
        <w:t xml:space="preserve">WOS </w:t>
      </w:r>
      <w:r w:rsidR="00DC7442" w:rsidRPr="00724C17">
        <w:rPr>
          <w:rFonts w:ascii="Arial" w:hAnsi="Arial" w:cs="Arial"/>
        </w:rPr>
        <w:t xml:space="preserve">(Web </w:t>
      </w:r>
      <w:proofErr w:type="spellStart"/>
      <w:r w:rsidR="00DC7442" w:rsidRPr="00724C17">
        <w:rPr>
          <w:rFonts w:ascii="Arial" w:hAnsi="Arial" w:cs="Arial"/>
        </w:rPr>
        <w:t>of</w:t>
      </w:r>
      <w:proofErr w:type="spellEnd"/>
      <w:r w:rsidR="00DC7442" w:rsidRPr="00724C17">
        <w:rPr>
          <w:rFonts w:ascii="Arial" w:hAnsi="Arial" w:cs="Arial"/>
        </w:rPr>
        <w:t xml:space="preserve"> Science) </w:t>
      </w:r>
      <w:r w:rsidR="008B0B8B" w:rsidRPr="00724C17">
        <w:rPr>
          <w:rFonts w:ascii="Arial" w:hAnsi="Arial" w:cs="Arial"/>
        </w:rPr>
        <w:t xml:space="preserve">nebo </w:t>
      </w:r>
      <w:proofErr w:type="spellStart"/>
      <w:r w:rsidR="008B0B8B" w:rsidRPr="00724C17">
        <w:rPr>
          <w:rFonts w:ascii="Arial" w:hAnsi="Arial" w:cs="Arial"/>
        </w:rPr>
        <w:t>Scopus</w:t>
      </w:r>
      <w:proofErr w:type="spellEnd"/>
      <w:r w:rsidR="00DF1D9F" w:rsidRPr="00724C17">
        <w:rPr>
          <w:rFonts w:ascii="Arial" w:hAnsi="Arial" w:cs="Arial"/>
        </w:rPr>
        <w:t xml:space="preserve"> nebo </w:t>
      </w:r>
      <w:r w:rsidR="00DC7442" w:rsidRPr="00724C17">
        <w:rPr>
          <w:rFonts w:ascii="Arial" w:hAnsi="Arial" w:cs="Arial"/>
        </w:rPr>
        <w:t xml:space="preserve">podle </w:t>
      </w:r>
      <w:r w:rsidR="00DF1D9F" w:rsidRPr="00724C17">
        <w:rPr>
          <w:rFonts w:ascii="Arial" w:hAnsi="Arial" w:cs="Arial"/>
        </w:rPr>
        <w:t>jejich ekvivalentu</w:t>
      </w:r>
      <w:r w:rsidR="004B0A96" w:rsidRPr="00724C17">
        <w:rPr>
          <w:rFonts w:ascii="Arial" w:hAnsi="Arial" w:cs="Arial"/>
        </w:rPr>
        <w:t xml:space="preserve"> a alespoň jeden z nich publikoval </w:t>
      </w:r>
      <w:r w:rsidR="000B0083" w:rsidRPr="00724C17">
        <w:rPr>
          <w:rFonts w:ascii="Arial" w:hAnsi="Arial" w:cs="Arial"/>
        </w:rPr>
        <w:t xml:space="preserve">i </w:t>
      </w:r>
      <w:r w:rsidR="004B0A96" w:rsidRPr="00724C17">
        <w:rPr>
          <w:rFonts w:ascii="Arial" w:hAnsi="Arial" w:cs="Arial"/>
        </w:rPr>
        <w:t>v odborných periodikách zařazených do</w:t>
      </w:r>
      <w:r w:rsidR="009B06AA" w:rsidRPr="00724C17">
        <w:rPr>
          <w:rFonts w:ascii="Arial" w:hAnsi="Arial" w:cs="Arial"/>
        </w:rPr>
        <w:t xml:space="preserve"> 1. </w:t>
      </w:r>
      <w:r w:rsidR="004B0A96" w:rsidRPr="00724C17">
        <w:rPr>
          <w:rFonts w:ascii="Arial" w:hAnsi="Arial" w:cs="Arial"/>
        </w:rPr>
        <w:t xml:space="preserve"> </w:t>
      </w:r>
      <w:r w:rsidR="009B06AA" w:rsidRPr="00724C17">
        <w:rPr>
          <w:rFonts w:ascii="Arial" w:hAnsi="Arial" w:cs="Arial"/>
        </w:rPr>
        <w:t>(horního) decilu</w:t>
      </w:r>
      <w:r w:rsidR="00DC7442" w:rsidRPr="00724C17">
        <w:rPr>
          <w:rFonts w:ascii="Arial" w:hAnsi="Arial" w:cs="Arial"/>
        </w:rPr>
        <w:t>. T</w:t>
      </w:r>
      <w:r w:rsidR="009B06AA" w:rsidRPr="00724C17">
        <w:rPr>
          <w:rFonts w:ascii="Arial" w:hAnsi="Arial" w:cs="Arial"/>
        </w:rPr>
        <w:t>y</w:t>
      </w:r>
      <w:r w:rsidR="00DC7442" w:rsidRPr="00724C17">
        <w:rPr>
          <w:rFonts w:ascii="Arial" w:hAnsi="Arial" w:cs="Arial"/>
        </w:rPr>
        <w:t>to osob</w:t>
      </w:r>
      <w:r w:rsidR="009B06AA" w:rsidRPr="00724C17">
        <w:rPr>
          <w:rFonts w:ascii="Arial" w:hAnsi="Arial" w:cs="Arial"/>
        </w:rPr>
        <w:t>y</w:t>
      </w:r>
      <w:r w:rsidR="00DC7442" w:rsidRPr="00724C17">
        <w:rPr>
          <w:rFonts w:ascii="Arial" w:hAnsi="Arial" w:cs="Arial"/>
        </w:rPr>
        <w:t xml:space="preserve"> musí být</w:t>
      </w:r>
      <w:r w:rsidR="005D18E4" w:rsidRPr="00724C17">
        <w:rPr>
          <w:rFonts w:ascii="Arial" w:hAnsi="Arial" w:cs="Arial"/>
        </w:rPr>
        <w:t xml:space="preserve"> </w:t>
      </w:r>
      <w:r w:rsidR="00B7223E" w:rsidRPr="00724C17">
        <w:rPr>
          <w:rFonts w:ascii="Arial" w:hAnsi="Arial" w:cs="Arial"/>
        </w:rPr>
        <w:t xml:space="preserve">v návrhu projektu </w:t>
      </w:r>
      <w:r w:rsidR="009B06AA" w:rsidRPr="00724C17">
        <w:rPr>
          <w:rFonts w:ascii="Arial" w:hAnsi="Arial" w:cs="Arial"/>
        </w:rPr>
        <w:t>jmenovitě uvedeny a před uzavřením smlouvy o</w:t>
      </w:r>
      <w:r w:rsidR="00922629" w:rsidRPr="00724C17">
        <w:rPr>
          <w:rFonts w:ascii="Arial" w:hAnsi="Arial" w:cs="Arial"/>
        </w:rPr>
        <w:t> </w:t>
      </w:r>
      <w:r w:rsidR="009B06AA" w:rsidRPr="00724C17">
        <w:rPr>
          <w:rFonts w:ascii="Arial" w:hAnsi="Arial" w:cs="Arial"/>
        </w:rPr>
        <w:t>poskytnutí podpory nebo vydání</w:t>
      </w:r>
      <w:r w:rsidR="00131D13" w:rsidRPr="00724C17">
        <w:rPr>
          <w:rFonts w:ascii="Arial" w:hAnsi="Arial" w:cs="Arial"/>
        </w:rPr>
        <w:t>m</w:t>
      </w:r>
      <w:r w:rsidR="009B06AA" w:rsidRPr="00724C17">
        <w:rPr>
          <w:rFonts w:ascii="Arial" w:hAnsi="Arial" w:cs="Arial"/>
        </w:rPr>
        <w:t xml:space="preserve"> rozhodnutí o poskytnutí podpory musí být </w:t>
      </w:r>
      <w:r w:rsidR="008B0B8B" w:rsidRPr="00724C17">
        <w:rPr>
          <w:rFonts w:ascii="Arial" w:hAnsi="Arial" w:cs="Arial"/>
        </w:rPr>
        <w:t>zaměstnancem uchazeče</w:t>
      </w:r>
      <w:r w:rsidR="00B7223E" w:rsidRPr="00724C17">
        <w:rPr>
          <w:rFonts w:ascii="Arial" w:hAnsi="Arial" w:cs="Arial"/>
        </w:rPr>
        <w:t xml:space="preserve"> nebo dalšího účastníka projektu</w:t>
      </w:r>
      <w:r w:rsidR="00131D13" w:rsidRPr="00724C17">
        <w:rPr>
          <w:rFonts w:ascii="Arial" w:hAnsi="Arial" w:cs="Arial"/>
        </w:rPr>
        <w:t xml:space="preserve"> </w:t>
      </w:r>
      <w:r w:rsidR="00262ADD" w:rsidRPr="00724C17">
        <w:rPr>
          <w:rFonts w:ascii="Arial" w:hAnsi="Arial" w:cs="Arial"/>
        </w:rPr>
        <w:t>a v projektu zastávat roli řešitele, resp. spoluřešitele projektu</w:t>
      </w:r>
      <w:r w:rsidR="006C2144" w:rsidRPr="00724C17">
        <w:rPr>
          <w:rFonts w:ascii="Arial" w:hAnsi="Arial" w:cs="Arial"/>
        </w:rPr>
        <w:t xml:space="preserve">. </w:t>
      </w:r>
    </w:p>
    <w:p w14:paraId="77F79CB5" w14:textId="77777777" w:rsidR="000A3340" w:rsidRPr="00724C17" w:rsidRDefault="000A3340" w:rsidP="00724C17">
      <w:pPr>
        <w:spacing w:line="276" w:lineRule="auto"/>
        <w:jc w:val="both"/>
        <w:rPr>
          <w:rFonts w:ascii="Arial" w:hAnsi="Arial" w:cs="Arial"/>
        </w:rPr>
      </w:pPr>
    </w:p>
    <w:p w14:paraId="5A9C0134" w14:textId="5D549AF3" w:rsidR="00AF61AA" w:rsidRPr="00724C17" w:rsidRDefault="00AF61AA" w:rsidP="00724C17">
      <w:pPr>
        <w:pStyle w:val="Nadpis3"/>
        <w:keepNext/>
        <w:keepLines/>
        <w:spacing w:line="276" w:lineRule="auto"/>
        <w:ind w:left="709" w:hanging="425"/>
        <w:jc w:val="both"/>
        <w:rPr>
          <w:rFonts w:ascii="Arial" w:hAnsi="Arial" w:cs="Arial"/>
        </w:rPr>
      </w:pPr>
      <w:r w:rsidRPr="00724C17">
        <w:rPr>
          <w:rFonts w:ascii="Arial" w:hAnsi="Arial" w:cs="Arial"/>
        </w:rPr>
        <w:t>Monitoring a hodnocení</w:t>
      </w:r>
      <w:r w:rsidR="00661BCA" w:rsidRPr="00724C17">
        <w:rPr>
          <w:rFonts w:ascii="Arial" w:hAnsi="Arial" w:cs="Arial"/>
        </w:rPr>
        <w:t xml:space="preserve"> projektů a programu</w:t>
      </w:r>
    </w:p>
    <w:p w14:paraId="5BB9CFAD" w14:textId="45A9B332" w:rsidR="00551A57" w:rsidRPr="00724C17" w:rsidRDefault="00A0101B" w:rsidP="00724C17">
      <w:pPr>
        <w:pStyle w:val="Nadpis4"/>
        <w:numPr>
          <w:ilvl w:val="0"/>
          <w:numId w:val="0"/>
        </w:numPr>
        <w:spacing w:line="276" w:lineRule="auto"/>
        <w:ind w:left="142"/>
        <w:rPr>
          <w:rFonts w:ascii="Arial" w:hAnsi="Arial" w:cs="Arial"/>
        </w:rPr>
      </w:pPr>
      <w:r w:rsidRPr="00724C17">
        <w:rPr>
          <w:rFonts w:ascii="Arial" w:hAnsi="Arial" w:cs="Arial"/>
        </w:rPr>
        <w:t xml:space="preserve">11.1 </w:t>
      </w:r>
      <w:r w:rsidR="00551A57" w:rsidRPr="00724C17">
        <w:rPr>
          <w:rFonts w:ascii="Arial" w:hAnsi="Arial" w:cs="Arial"/>
        </w:rPr>
        <w:t>Způsob výběru návrhů projektů ve veřejné soutěži programu</w:t>
      </w:r>
    </w:p>
    <w:p w14:paraId="02610980" w14:textId="7FEEA3B4" w:rsidR="00551A57" w:rsidRPr="00724C17" w:rsidRDefault="00551A57" w:rsidP="00724C17">
      <w:pPr>
        <w:spacing w:line="276" w:lineRule="auto"/>
        <w:jc w:val="both"/>
        <w:rPr>
          <w:rFonts w:ascii="Arial" w:hAnsi="Arial" w:cs="Arial"/>
        </w:rPr>
      </w:pPr>
      <w:r w:rsidRPr="00724C17">
        <w:rPr>
          <w:rFonts w:ascii="Arial" w:hAnsi="Arial" w:cs="Arial"/>
        </w:rPr>
        <w:t xml:space="preserve">Předmětem hodnocení při výběru projektů ve veřejné soutěži bude návrh projektu, který </w:t>
      </w:r>
      <w:r w:rsidR="00883F63" w:rsidRPr="00724C17">
        <w:rPr>
          <w:rFonts w:ascii="Arial" w:hAnsi="Arial" w:cs="Arial"/>
        </w:rPr>
        <w:t xml:space="preserve">je žádostí o podporu a který </w:t>
      </w:r>
      <w:r w:rsidRPr="00724C17">
        <w:rPr>
          <w:rFonts w:ascii="Arial" w:hAnsi="Arial" w:cs="Arial"/>
        </w:rPr>
        <w:t>uchazeč předloží poskytovateli v soutěžní lhůtě podle požadavků obsažených v</w:t>
      </w:r>
      <w:r w:rsidR="00DB117F">
        <w:rPr>
          <w:rFonts w:ascii="Arial" w:hAnsi="Arial" w:cs="Arial"/>
        </w:rPr>
        <w:t> </w:t>
      </w:r>
      <w:r w:rsidRPr="00724C17">
        <w:rPr>
          <w:rFonts w:ascii="Arial" w:hAnsi="Arial" w:cs="Arial"/>
        </w:rPr>
        <w:t>zadávací dokumentaci</w:t>
      </w:r>
      <w:r w:rsidR="00661BCA" w:rsidRPr="00724C17">
        <w:rPr>
          <w:rFonts w:ascii="Arial" w:hAnsi="Arial" w:cs="Arial"/>
        </w:rPr>
        <w:t xml:space="preserve"> vydané poskytovatelem</w:t>
      </w:r>
      <w:r w:rsidR="00883F63" w:rsidRPr="00724C17">
        <w:rPr>
          <w:rFonts w:ascii="Arial" w:hAnsi="Arial" w:cs="Arial"/>
        </w:rPr>
        <w:t>.</w:t>
      </w:r>
      <w:r w:rsidRPr="00724C17">
        <w:rPr>
          <w:rFonts w:ascii="Arial" w:hAnsi="Arial" w:cs="Arial"/>
        </w:rPr>
        <w:t xml:space="preserve"> </w:t>
      </w:r>
      <w:r w:rsidR="00883F63" w:rsidRPr="00724C17">
        <w:rPr>
          <w:rFonts w:ascii="Arial" w:hAnsi="Arial" w:cs="Arial"/>
        </w:rPr>
        <w:t>Návrh projektu musí být kompletní a obsahovat i</w:t>
      </w:r>
      <w:r w:rsidR="00DB117F">
        <w:rPr>
          <w:rFonts w:ascii="Arial" w:hAnsi="Arial" w:cs="Arial"/>
        </w:rPr>
        <w:t> </w:t>
      </w:r>
      <w:r w:rsidRPr="00724C17">
        <w:rPr>
          <w:rFonts w:ascii="Arial" w:hAnsi="Arial" w:cs="Arial"/>
        </w:rPr>
        <w:t>všech</w:t>
      </w:r>
      <w:r w:rsidR="00883F63" w:rsidRPr="00724C17">
        <w:rPr>
          <w:rFonts w:ascii="Arial" w:hAnsi="Arial" w:cs="Arial"/>
        </w:rPr>
        <w:t>ny</w:t>
      </w:r>
      <w:r w:rsidRPr="00724C17">
        <w:rPr>
          <w:rFonts w:ascii="Arial" w:hAnsi="Arial" w:cs="Arial"/>
        </w:rPr>
        <w:t xml:space="preserve"> dokument</w:t>
      </w:r>
      <w:r w:rsidR="00883F63" w:rsidRPr="00724C17">
        <w:rPr>
          <w:rFonts w:ascii="Arial" w:hAnsi="Arial" w:cs="Arial"/>
        </w:rPr>
        <w:t>y</w:t>
      </w:r>
      <w:r w:rsidRPr="00724C17">
        <w:rPr>
          <w:rFonts w:ascii="Arial" w:hAnsi="Arial" w:cs="Arial"/>
        </w:rPr>
        <w:t xml:space="preserve"> prokazující způsobilost uchazeče. </w:t>
      </w:r>
      <w:r w:rsidR="00A84E54" w:rsidRPr="00724C17">
        <w:rPr>
          <w:rFonts w:ascii="Arial" w:hAnsi="Arial" w:cs="Arial"/>
        </w:rPr>
        <w:t xml:space="preserve">Při </w:t>
      </w:r>
      <w:r w:rsidR="00E70D3E" w:rsidRPr="00724C17">
        <w:rPr>
          <w:rFonts w:ascii="Arial" w:hAnsi="Arial" w:cs="Arial"/>
        </w:rPr>
        <w:t xml:space="preserve">výběru projektů ve veřejné soutěži bude </w:t>
      </w:r>
      <w:r w:rsidR="00681C91" w:rsidRPr="00724C17">
        <w:rPr>
          <w:rFonts w:ascii="Arial" w:hAnsi="Arial" w:cs="Arial"/>
        </w:rPr>
        <w:t xml:space="preserve">poskytovatel postupovat </w:t>
      </w:r>
      <w:r w:rsidR="00E70D3E" w:rsidRPr="00724C17">
        <w:rPr>
          <w:rFonts w:ascii="Arial" w:hAnsi="Arial" w:cs="Arial"/>
        </w:rPr>
        <w:t xml:space="preserve">podle § 21 zákona </w:t>
      </w:r>
      <w:r w:rsidR="00681C91" w:rsidRPr="00724C17">
        <w:rPr>
          <w:rFonts w:ascii="Arial" w:hAnsi="Arial" w:cs="Arial"/>
        </w:rPr>
        <w:t>č. 130/2002 Sb. podle níže uvedených kritérií.</w:t>
      </w:r>
    </w:p>
    <w:p w14:paraId="1EF72156" w14:textId="5D777F06" w:rsidR="00A01C19" w:rsidRPr="00724C17" w:rsidRDefault="00A01C19" w:rsidP="00724C17">
      <w:pPr>
        <w:pStyle w:val="Odstavecseseznamem"/>
        <w:spacing w:line="276" w:lineRule="auto"/>
        <w:ind w:left="0"/>
        <w:contextualSpacing w:val="0"/>
        <w:jc w:val="both"/>
        <w:rPr>
          <w:rFonts w:ascii="Arial" w:hAnsi="Arial" w:cs="Arial"/>
        </w:rPr>
      </w:pPr>
      <w:r w:rsidRPr="00724C17">
        <w:rPr>
          <w:rFonts w:ascii="Arial" w:hAnsi="Arial" w:cs="Arial"/>
        </w:rPr>
        <w:t xml:space="preserve">Na výběru projektů se budou </w:t>
      </w:r>
      <w:r w:rsidR="005F2A26" w:rsidRPr="00724C17">
        <w:rPr>
          <w:rFonts w:ascii="Arial" w:hAnsi="Arial" w:cs="Arial"/>
        </w:rPr>
        <w:t xml:space="preserve">podílet následující aktéři s rolemi vymezenými </w:t>
      </w:r>
      <w:r w:rsidRPr="00724C17">
        <w:rPr>
          <w:rFonts w:ascii="Arial" w:hAnsi="Arial" w:cs="Arial"/>
        </w:rPr>
        <w:t>aktuálně platn</w:t>
      </w:r>
      <w:r w:rsidR="005F2A26" w:rsidRPr="00724C17">
        <w:rPr>
          <w:rFonts w:ascii="Arial" w:hAnsi="Arial" w:cs="Arial"/>
        </w:rPr>
        <w:t>ou národní legislativou</w:t>
      </w:r>
      <w:r w:rsidR="000B0083" w:rsidRPr="00724C17">
        <w:rPr>
          <w:rFonts w:ascii="Arial" w:hAnsi="Arial" w:cs="Arial"/>
        </w:rPr>
        <w:t>:</w:t>
      </w:r>
      <w:r w:rsidR="005F2A26" w:rsidRPr="00724C17">
        <w:rPr>
          <w:rFonts w:ascii="Arial" w:hAnsi="Arial" w:cs="Arial"/>
        </w:rPr>
        <w:t xml:space="preserve"> </w:t>
      </w:r>
    </w:p>
    <w:p w14:paraId="28559295" w14:textId="79CBBDE3" w:rsidR="005F2A26" w:rsidRPr="00724C17" w:rsidRDefault="00A01C19" w:rsidP="00724C17">
      <w:pPr>
        <w:pStyle w:val="Odstavecseseznamem"/>
        <w:numPr>
          <w:ilvl w:val="0"/>
          <w:numId w:val="20"/>
        </w:numPr>
        <w:spacing w:line="276" w:lineRule="auto"/>
        <w:contextualSpacing w:val="0"/>
        <w:jc w:val="both"/>
        <w:rPr>
          <w:rFonts w:ascii="Arial" w:hAnsi="Arial" w:cs="Arial"/>
        </w:rPr>
      </w:pPr>
      <w:r w:rsidRPr="00724C17">
        <w:rPr>
          <w:rFonts w:ascii="Arial" w:hAnsi="Arial" w:cs="Arial"/>
        </w:rPr>
        <w:t>komise pro přijímání návrhů projektů složená z</w:t>
      </w:r>
      <w:r w:rsidR="005F2A26" w:rsidRPr="00724C17">
        <w:rPr>
          <w:rFonts w:ascii="Arial" w:hAnsi="Arial" w:cs="Arial"/>
        </w:rPr>
        <w:t>e zaměstnanců věcně příslušného útvaru poskytovatele</w:t>
      </w:r>
      <w:r w:rsidR="000E653D" w:rsidRPr="00724C17">
        <w:rPr>
          <w:rFonts w:ascii="Arial" w:hAnsi="Arial" w:cs="Arial"/>
        </w:rPr>
        <w:t>;</w:t>
      </w:r>
    </w:p>
    <w:p w14:paraId="3B29587A" w14:textId="1840A893" w:rsidR="005F2A26" w:rsidRPr="00724C17" w:rsidRDefault="005F2A26" w:rsidP="00724C17">
      <w:pPr>
        <w:pStyle w:val="Odstavecseseznamem"/>
        <w:numPr>
          <w:ilvl w:val="0"/>
          <w:numId w:val="20"/>
        </w:numPr>
        <w:spacing w:line="276" w:lineRule="auto"/>
        <w:contextualSpacing w:val="0"/>
        <w:jc w:val="both"/>
        <w:rPr>
          <w:rFonts w:ascii="Arial" w:hAnsi="Arial" w:cs="Arial"/>
        </w:rPr>
      </w:pPr>
      <w:r w:rsidRPr="00724C17">
        <w:rPr>
          <w:rFonts w:ascii="Arial" w:hAnsi="Arial" w:cs="Arial"/>
        </w:rPr>
        <w:t>nezávislí oponenti</w:t>
      </w:r>
      <w:r w:rsidR="000E653D" w:rsidRPr="00724C17">
        <w:rPr>
          <w:rFonts w:ascii="Arial" w:hAnsi="Arial" w:cs="Arial"/>
        </w:rPr>
        <w:t>;</w:t>
      </w:r>
    </w:p>
    <w:p w14:paraId="2A2F2032" w14:textId="267EFB84" w:rsidR="00A01C19" w:rsidRPr="00724C17" w:rsidRDefault="005F2A26" w:rsidP="00724C17">
      <w:pPr>
        <w:pStyle w:val="Odstavecseseznamem"/>
        <w:numPr>
          <w:ilvl w:val="0"/>
          <w:numId w:val="20"/>
        </w:numPr>
        <w:spacing w:line="276" w:lineRule="auto"/>
        <w:contextualSpacing w:val="0"/>
        <w:jc w:val="both"/>
        <w:rPr>
          <w:rFonts w:ascii="Arial" w:hAnsi="Arial" w:cs="Arial"/>
        </w:rPr>
      </w:pPr>
      <w:r w:rsidRPr="00724C17">
        <w:rPr>
          <w:rFonts w:ascii="Arial" w:hAnsi="Arial" w:cs="Arial"/>
        </w:rPr>
        <w:t xml:space="preserve">odborný poradní orgán poskytovatele složený </w:t>
      </w:r>
      <w:r w:rsidR="000B0083" w:rsidRPr="00724C17">
        <w:rPr>
          <w:rFonts w:ascii="Arial" w:hAnsi="Arial" w:cs="Arial"/>
        </w:rPr>
        <w:t>z</w:t>
      </w:r>
      <w:r w:rsidR="00E86363" w:rsidRPr="00724C17">
        <w:rPr>
          <w:rFonts w:ascii="Arial" w:hAnsi="Arial" w:cs="Arial"/>
        </w:rPr>
        <w:t xml:space="preserve"> </w:t>
      </w:r>
      <w:r w:rsidRPr="00724C17">
        <w:rPr>
          <w:rFonts w:ascii="Arial" w:hAnsi="Arial" w:cs="Arial"/>
        </w:rPr>
        <w:t>nezávislých expertů</w:t>
      </w:r>
      <w:r w:rsidR="00E86363" w:rsidRPr="00724C17">
        <w:rPr>
          <w:rFonts w:ascii="Arial" w:hAnsi="Arial" w:cs="Arial"/>
        </w:rPr>
        <w:t xml:space="preserve"> </w:t>
      </w:r>
      <w:r w:rsidR="00A01C19" w:rsidRPr="00724C17">
        <w:rPr>
          <w:rFonts w:ascii="Arial" w:hAnsi="Arial" w:cs="Arial"/>
        </w:rPr>
        <w:t>z </w:t>
      </w:r>
      <w:r w:rsidR="00C21BA5" w:rsidRPr="00724C17">
        <w:rPr>
          <w:rFonts w:ascii="Arial" w:hAnsi="Arial" w:cs="Arial"/>
        </w:rPr>
        <w:t>akademické a</w:t>
      </w:r>
      <w:r w:rsidR="00DB117F">
        <w:rPr>
          <w:rFonts w:ascii="Arial" w:hAnsi="Arial" w:cs="Arial"/>
        </w:rPr>
        <w:t> </w:t>
      </w:r>
      <w:r w:rsidR="00A01C19" w:rsidRPr="00724C17">
        <w:rPr>
          <w:rFonts w:ascii="Arial" w:hAnsi="Arial" w:cs="Arial"/>
        </w:rPr>
        <w:t>aplikační sféry</w:t>
      </w:r>
      <w:r w:rsidR="00E86363" w:rsidRPr="00724C17">
        <w:rPr>
          <w:rFonts w:ascii="Arial" w:hAnsi="Arial" w:cs="Arial"/>
        </w:rPr>
        <w:t xml:space="preserve">, zástupců </w:t>
      </w:r>
      <w:r w:rsidR="00A01C19" w:rsidRPr="00724C17">
        <w:rPr>
          <w:rFonts w:ascii="Arial" w:hAnsi="Arial" w:cs="Arial"/>
        </w:rPr>
        <w:t>národních poskytovatelů synergických opatření</w:t>
      </w:r>
      <w:r w:rsidR="00E86363" w:rsidRPr="00724C17">
        <w:rPr>
          <w:rFonts w:ascii="Arial" w:hAnsi="Arial" w:cs="Arial"/>
        </w:rPr>
        <w:t xml:space="preserve"> nebo z finančních expertů</w:t>
      </w:r>
      <w:r w:rsidR="00A01C19" w:rsidRPr="00724C17">
        <w:rPr>
          <w:rFonts w:ascii="Arial" w:hAnsi="Arial" w:cs="Arial"/>
        </w:rPr>
        <w:t>.</w:t>
      </w:r>
    </w:p>
    <w:p w14:paraId="17506D1A" w14:textId="77777777" w:rsidR="006E3280" w:rsidRPr="00724C17" w:rsidRDefault="006E3280" w:rsidP="00724C17">
      <w:pPr>
        <w:spacing w:line="276" w:lineRule="auto"/>
        <w:jc w:val="both"/>
        <w:rPr>
          <w:rFonts w:ascii="Arial" w:hAnsi="Arial" w:cs="Arial"/>
        </w:rPr>
      </w:pPr>
    </w:p>
    <w:p w14:paraId="4517EFBB" w14:textId="7CD699EA" w:rsidR="00551A57" w:rsidRPr="00724C17" w:rsidRDefault="00A0101B" w:rsidP="00724C17">
      <w:pPr>
        <w:pStyle w:val="Nadpis4"/>
        <w:numPr>
          <w:ilvl w:val="0"/>
          <w:numId w:val="0"/>
        </w:numPr>
        <w:spacing w:line="276" w:lineRule="auto"/>
        <w:ind w:left="142"/>
        <w:rPr>
          <w:rFonts w:ascii="Arial" w:hAnsi="Arial" w:cs="Arial"/>
        </w:rPr>
      </w:pPr>
      <w:r w:rsidRPr="00724C17">
        <w:rPr>
          <w:rFonts w:ascii="Arial" w:hAnsi="Arial" w:cs="Arial"/>
        </w:rPr>
        <w:t xml:space="preserve">11. 2 </w:t>
      </w:r>
      <w:r w:rsidR="00551A57" w:rsidRPr="00724C17">
        <w:rPr>
          <w:rFonts w:ascii="Arial" w:hAnsi="Arial" w:cs="Arial"/>
        </w:rPr>
        <w:t>Kritéria hodnocení návrhů projektů ve veřejné soutěži programu</w:t>
      </w:r>
    </w:p>
    <w:p w14:paraId="4254B758" w14:textId="0C860FCC" w:rsidR="00551A57" w:rsidRPr="00724C17" w:rsidRDefault="006F6A4A" w:rsidP="00724C17">
      <w:pPr>
        <w:spacing w:line="276" w:lineRule="auto"/>
        <w:jc w:val="both"/>
        <w:rPr>
          <w:rFonts w:ascii="Arial" w:hAnsi="Arial" w:cs="Arial"/>
        </w:rPr>
      </w:pPr>
      <w:r w:rsidRPr="00724C17">
        <w:rPr>
          <w:rFonts w:ascii="Arial" w:hAnsi="Arial" w:cs="Arial"/>
        </w:rPr>
        <w:t>Pro</w:t>
      </w:r>
      <w:r w:rsidR="00551A57" w:rsidRPr="00724C17">
        <w:rPr>
          <w:rFonts w:ascii="Arial" w:hAnsi="Arial" w:cs="Arial"/>
        </w:rPr>
        <w:t xml:space="preserve"> hodnocení kvality návrhu projektu</w:t>
      </w:r>
      <w:r w:rsidRPr="00724C17">
        <w:rPr>
          <w:rFonts w:ascii="Arial" w:hAnsi="Arial" w:cs="Arial"/>
        </w:rPr>
        <w:t xml:space="preserve"> budou uplatněn</w:t>
      </w:r>
      <w:r w:rsidR="0015721D" w:rsidRPr="00724C17">
        <w:rPr>
          <w:rFonts w:ascii="Arial" w:hAnsi="Arial" w:cs="Arial"/>
        </w:rPr>
        <w:t>y</w:t>
      </w:r>
      <w:r w:rsidRPr="00724C17">
        <w:rPr>
          <w:rFonts w:ascii="Arial" w:hAnsi="Arial" w:cs="Arial"/>
        </w:rPr>
        <w:t xml:space="preserve"> t</w:t>
      </w:r>
      <w:r w:rsidR="0015721D" w:rsidRPr="00724C17">
        <w:rPr>
          <w:rFonts w:ascii="Arial" w:hAnsi="Arial" w:cs="Arial"/>
        </w:rPr>
        <w:t xml:space="preserve">ři skupiny </w:t>
      </w:r>
      <w:r w:rsidRPr="00724C17">
        <w:rPr>
          <w:rFonts w:ascii="Arial" w:hAnsi="Arial" w:cs="Arial"/>
        </w:rPr>
        <w:t>kritéri</w:t>
      </w:r>
      <w:r w:rsidR="0015721D" w:rsidRPr="00724C17">
        <w:rPr>
          <w:rFonts w:ascii="Arial" w:hAnsi="Arial" w:cs="Arial"/>
        </w:rPr>
        <w:t>í</w:t>
      </w:r>
      <w:r w:rsidR="00551A57" w:rsidRPr="00724C17">
        <w:rPr>
          <w:rFonts w:ascii="Arial" w:hAnsi="Arial" w:cs="Arial"/>
        </w:rPr>
        <w:t>:</w:t>
      </w:r>
    </w:p>
    <w:p w14:paraId="4A9312DD" w14:textId="4AB7D603" w:rsidR="0015721D" w:rsidRPr="00724C17" w:rsidRDefault="0015721D" w:rsidP="00724C17">
      <w:pPr>
        <w:pStyle w:val="Odstavecseseznamem"/>
        <w:numPr>
          <w:ilvl w:val="0"/>
          <w:numId w:val="17"/>
        </w:numPr>
        <w:spacing w:line="276" w:lineRule="auto"/>
        <w:ind w:left="567" w:hanging="501"/>
        <w:contextualSpacing w:val="0"/>
        <w:jc w:val="both"/>
        <w:rPr>
          <w:rStyle w:val="ZkladntextChar"/>
          <w:rFonts w:ascii="Arial" w:hAnsi="Arial" w:cs="Arial"/>
        </w:rPr>
      </w:pPr>
      <w:r w:rsidRPr="00724C17">
        <w:rPr>
          <w:rStyle w:val="ZkladntextChar"/>
          <w:rFonts w:ascii="Arial" w:hAnsi="Arial" w:cs="Arial"/>
        </w:rPr>
        <w:t>metodologie (přístup a postup, aktivity projektu)</w:t>
      </w:r>
    </w:p>
    <w:p w14:paraId="69E82B54" w14:textId="4674FF6A" w:rsidR="00AF2EF3" w:rsidRPr="00724C17" w:rsidRDefault="007E03A2" w:rsidP="00724C17">
      <w:pPr>
        <w:pStyle w:val="Odstavecseseznamem"/>
        <w:numPr>
          <w:ilvl w:val="1"/>
          <w:numId w:val="17"/>
        </w:numPr>
        <w:spacing w:line="276" w:lineRule="auto"/>
        <w:ind w:left="1134" w:hanging="567"/>
        <w:contextualSpacing w:val="0"/>
        <w:jc w:val="both"/>
        <w:rPr>
          <w:rFonts w:ascii="Arial" w:hAnsi="Arial" w:cs="Arial"/>
        </w:rPr>
      </w:pPr>
      <w:r w:rsidRPr="00724C17">
        <w:rPr>
          <w:rFonts w:ascii="Arial" w:hAnsi="Arial" w:cs="Arial"/>
        </w:rPr>
        <w:lastRenderedPageBreak/>
        <w:t>přístup k</w:t>
      </w:r>
      <w:r w:rsidR="00C77ABF" w:rsidRPr="00724C17">
        <w:rPr>
          <w:rFonts w:ascii="Arial" w:hAnsi="Arial" w:cs="Arial"/>
        </w:rPr>
        <w:t> </w:t>
      </w:r>
      <w:r w:rsidRPr="00724C17">
        <w:rPr>
          <w:rFonts w:ascii="Arial" w:hAnsi="Arial" w:cs="Arial"/>
        </w:rPr>
        <w:t>zadání</w:t>
      </w:r>
      <w:r w:rsidR="00C77ABF" w:rsidRPr="00724C17">
        <w:rPr>
          <w:rFonts w:ascii="Arial" w:hAnsi="Arial" w:cs="Arial"/>
        </w:rPr>
        <w:t>,</w:t>
      </w:r>
      <w:r w:rsidRPr="00724C17">
        <w:rPr>
          <w:rFonts w:ascii="Arial" w:hAnsi="Arial" w:cs="Arial"/>
        </w:rPr>
        <w:t xml:space="preserve"> ambice a náročnost projektových cílů</w:t>
      </w:r>
      <w:r w:rsidR="00AF2EF3" w:rsidRPr="00724C17">
        <w:rPr>
          <w:rFonts w:ascii="Arial" w:hAnsi="Arial" w:cs="Arial"/>
        </w:rPr>
        <w:t>, komplexnost</w:t>
      </w:r>
      <w:r w:rsidR="00CD5D38" w:rsidRPr="00724C17">
        <w:rPr>
          <w:rFonts w:ascii="Arial" w:hAnsi="Arial" w:cs="Arial"/>
        </w:rPr>
        <w:t xml:space="preserve">, </w:t>
      </w:r>
      <w:r w:rsidR="00A04469" w:rsidRPr="00724C17">
        <w:rPr>
          <w:rFonts w:ascii="Arial" w:hAnsi="Arial" w:cs="Arial"/>
        </w:rPr>
        <w:t>míra zastoupení relevantních špičkových pracovišť z České republiky v</w:t>
      </w:r>
      <w:r w:rsidR="000E653D" w:rsidRPr="00724C17">
        <w:rPr>
          <w:rFonts w:ascii="Arial" w:hAnsi="Arial" w:cs="Arial"/>
        </w:rPr>
        <w:t> </w:t>
      </w:r>
      <w:r w:rsidR="00A04469" w:rsidRPr="00724C17">
        <w:rPr>
          <w:rFonts w:ascii="Arial" w:hAnsi="Arial" w:cs="Arial"/>
        </w:rPr>
        <w:t>projektu</w:t>
      </w:r>
      <w:r w:rsidR="000E653D" w:rsidRPr="00724C17">
        <w:rPr>
          <w:rFonts w:ascii="Arial" w:hAnsi="Arial" w:cs="Arial"/>
        </w:rPr>
        <w:t>;</w:t>
      </w:r>
    </w:p>
    <w:p w14:paraId="09CBB311" w14:textId="104102D2" w:rsidR="00200BB8" w:rsidRPr="00724C17" w:rsidRDefault="000B3F50" w:rsidP="00724C17">
      <w:pPr>
        <w:pStyle w:val="Odstavecseseznamem"/>
        <w:numPr>
          <w:ilvl w:val="1"/>
          <w:numId w:val="17"/>
        </w:numPr>
        <w:spacing w:line="276" w:lineRule="auto"/>
        <w:ind w:left="1134" w:hanging="567"/>
        <w:contextualSpacing w:val="0"/>
        <w:jc w:val="both"/>
        <w:rPr>
          <w:rFonts w:ascii="Arial" w:hAnsi="Arial" w:cs="Arial"/>
        </w:rPr>
      </w:pPr>
      <w:r w:rsidRPr="00724C17">
        <w:rPr>
          <w:rFonts w:ascii="Arial" w:hAnsi="Arial" w:cs="Arial"/>
        </w:rPr>
        <w:t xml:space="preserve">postup </w:t>
      </w:r>
      <w:r w:rsidR="000E2450" w:rsidRPr="00724C17">
        <w:rPr>
          <w:rFonts w:ascii="Arial" w:hAnsi="Arial" w:cs="Arial"/>
        </w:rPr>
        <w:t>-</w:t>
      </w:r>
      <w:r w:rsidRPr="00724C17">
        <w:rPr>
          <w:rFonts w:ascii="Arial" w:hAnsi="Arial" w:cs="Arial"/>
        </w:rPr>
        <w:t xml:space="preserve"> projektové aktivity</w:t>
      </w:r>
      <w:r w:rsidR="000E2450" w:rsidRPr="00724C17">
        <w:rPr>
          <w:rFonts w:ascii="Arial" w:hAnsi="Arial" w:cs="Arial"/>
        </w:rPr>
        <w:t xml:space="preserve"> a harmonogram jejich realizace</w:t>
      </w:r>
      <w:r w:rsidR="000E653D" w:rsidRPr="00724C17">
        <w:rPr>
          <w:rFonts w:ascii="Arial" w:hAnsi="Arial" w:cs="Arial"/>
        </w:rPr>
        <w:t>;</w:t>
      </w:r>
    </w:p>
    <w:p w14:paraId="1734E51B" w14:textId="2915E7A4" w:rsidR="00E971CE" w:rsidRPr="00724C17" w:rsidRDefault="00432762" w:rsidP="00724C17">
      <w:pPr>
        <w:pStyle w:val="Odstavecseseznamem"/>
        <w:numPr>
          <w:ilvl w:val="1"/>
          <w:numId w:val="17"/>
        </w:numPr>
        <w:spacing w:line="276" w:lineRule="auto"/>
        <w:ind w:left="1134" w:hanging="567"/>
        <w:contextualSpacing w:val="0"/>
        <w:jc w:val="both"/>
        <w:rPr>
          <w:rFonts w:ascii="Arial" w:hAnsi="Arial" w:cs="Arial"/>
        </w:rPr>
      </w:pPr>
      <w:r w:rsidRPr="00724C17">
        <w:rPr>
          <w:rFonts w:ascii="Arial" w:hAnsi="Arial" w:cs="Arial"/>
        </w:rPr>
        <w:t xml:space="preserve">mezinárodní, </w:t>
      </w:r>
      <w:r w:rsidR="00E971CE" w:rsidRPr="00724C17">
        <w:rPr>
          <w:rFonts w:ascii="Arial" w:hAnsi="Arial" w:cs="Arial"/>
        </w:rPr>
        <w:t>meziregionální a mezisektorová spolupráce</w:t>
      </w:r>
      <w:r w:rsidR="000E653D" w:rsidRPr="00724C17">
        <w:rPr>
          <w:rFonts w:ascii="Arial" w:hAnsi="Arial" w:cs="Arial"/>
        </w:rPr>
        <w:t>;</w:t>
      </w:r>
    </w:p>
    <w:p w14:paraId="1B5EA2D6" w14:textId="3CE9D561" w:rsidR="00E971CE" w:rsidRPr="00724C17" w:rsidRDefault="005242F6" w:rsidP="00724C17">
      <w:pPr>
        <w:pStyle w:val="Odstavecseseznamem"/>
        <w:numPr>
          <w:ilvl w:val="1"/>
          <w:numId w:val="17"/>
        </w:numPr>
        <w:spacing w:line="276" w:lineRule="auto"/>
        <w:ind w:left="1134" w:hanging="567"/>
        <w:contextualSpacing w:val="0"/>
        <w:jc w:val="both"/>
        <w:rPr>
          <w:rFonts w:ascii="Arial" w:hAnsi="Arial" w:cs="Arial"/>
        </w:rPr>
      </w:pPr>
      <w:r w:rsidRPr="00724C17">
        <w:rPr>
          <w:rFonts w:ascii="Arial" w:hAnsi="Arial" w:cs="Arial"/>
        </w:rPr>
        <w:t>aktivity na</w:t>
      </w:r>
      <w:r w:rsidR="00E971CE" w:rsidRPr="00724C17">
        <w:rPr>
          <w:rFonts w:ascii="Arial" w:hAnsi="Arial" w:cs="Arial"/>
        </w:rPr>
        <w:t xml:space="preserve"> </w:t>
      </w:r>
      <w:r w:rsidRPr="00724C17">
        <w:rPr>
          <w:rFonts w:ascii="Arial" w:hAnsi="Arial" w:cs="Arial"/>
        </w:rPr>
        <w:t xml:space="preserve">podporu </w:t>
      </w:r>
      <w:r w:rsidR="00E971CE" w:rsidRPr="00724C17">
        <w:rPr>
          <w:rFonts w:ascii="Arial" w:hAnsi="Arial" w:cs="Arial"/>
        </w:rPr>
        <w:t>studentů a začínajících výzkumníků</w:t>
      </w:r>
      <w:r w:rsidR="0080152B" w:rsidRPr="00724C17">
        <w:rPr>
          <w:rFonts w:ascii="Arial" w:hAnsi="Arial" w:cs="Arial"/>
        </w:rPr>
        <w:t>;</w:t>
      </w:r>
      <w:r w:rsidR="00E971CE" w:rsidRPr="00724C17">
        <w:rPr>
          <w:rFonts w:ascii="Arial" w:hAnsi="Arial" w:cs="Arial"/>
        </w:rPr>
        <w:t xml:space="preserve"> </w:t>
      </w:r>
    </w:p>
    <w:p w14:paraId="73D17FC3" w14:textId="4C31538A" w:rsidR="00200BB8" w:rsidRPr="00724C17" w:rsidRDefault="00200BB8" w:rsidP="00724C17">
      <w:pPr>
        <w:pStyle w:val="Odstavecseseznamem"/>
        <w:numPr>
          <w:ilvl w:val="1"/>
          <w:numId w:val="17"/>
        </w:numPr>
        <w:spacing w:line="276" w:lineRule="auto"/>
        <w:ind w:left="1134" w:hanging="567"/>
        <w:contextualSpacing w:val="0"/>
        <w:jc w:val="both"/>
        <w:rPr>
          <w:rFonts w:ascii="Arial" w:hAnsi="Arial" w:cs="Arial"/>
        </w:rPr>
      </w:pPr>
      <w:r w:rsidRPr="00724C17">
        <w:rPr>
          <w:rFonts w:ascii="Arial" w:hAnsi="Arial" w:cs="Arial"/>
        </w:rPr>
        <w:t xml:space="preserve">očekávané </w:t>
      </w:r>
      <w:r w:rsidR="000E2450" w:rsidRPr="00724C17">
        <w:rPr>
          <w:rFonts w:ascii="Arial" w:hAnsi="Arial" w:cs="Arial"/>
        </w:rPr>
        <w:t xml:space="preserve">výstupy </w:t>
      </w:r>
      <w:r w:rsidR="00517A25" w:rsidRPr="00724C17">
        <w:rPr>
          <w:rFonts w:ascii="Arial" w:hAnsi="Arial" w:cs="Arial"/>
        </w:rPr>
        <w:t xml:space="preserve">projektových aktivit, </w:t>
      </w:r>
      <w:r w:rsidRPr="00724C17">
        <w:rPr>
          <w:rFonts w:ascii="Arial" w:hAnsi="Arial" w:cs="Arial"/>
        </w:rPr>
        <w:t>relevance druhu</w:t>
      </w:r>
      <w:r w:rsidR="00517A25" w:rsidRPr="00724C17">
        <w:rPr>
          <w:rFonts w:ascii="Arial" w:hAnsi="Arial" w:cs="Arial"/>
        </w:rPr>
        <w:t>, kvality</w:t>
      </w:r>
      <w:r w:rsidRPr="00724C17">
        <w:rPr>
          <w:rFonts w:ascii="Arial" w:hAnsi="Arial" w:cs="Arial"/>
        </w:rPr>
        <w:t xml:space="preserve"> a počtu;</w:t>
      </w:r>
    </w:p>
    <w:p w14:paraId="471F409E" w14:textId="2A83345A" w:rsidR="00200BB8" w:rsidRPr="00724C17" w:rsidRDefault="00200BB8" w:rsidP="00724C17">
      <w:pPr>
        <w:pStyle w:val="Odstavecseseznamem"/>
        <w:numPr>
          <w:ilvl w:val="1"/>
          <w:numId w:val="17"/>
        </w:numPr>
        <w:spacing w:line="276" w:lineRule="auto"/>
        <w:ind w:left="1134" w:hanging="567"/>
        <w:contextualSpacing w:val="0"/>
        <w:jc w:val="both"/>
        <w:rPr>
          <w:rFonts w:ascii="Arial" w:hAnsi="Arial" w:cs="Arial"/>
        </w:rPr>
      </w:pPr>
      <w:r w:rsidRPr="00724C17">
        <w:rPr>
          <w:rFonts w:ascii="Arial" w:hAnsi="Arial" w:cs="Arial"/>
        </w:rPr>
        <w:t xml:space="preserve">způsob a rozsah ochrany a sdílení </w:t>
      </w:r>
      <w:r w:rsidR="00517A25" w:rsidRPr="00724C17">
        <w:rPr>
          <w:rFonts w:ascii="Arial" w:hAnsi="Arial" w:cs="Arial"/>
        </w:rPr>
        <w:t>v</w:t>
      </w:r>
      <w:r w:rsidRPr="00724C17">
        <w:rPr>
          <w:rFonts w:ascii="Arial" w:hAnsi="Arial" w:cs="Arial"/>
        </w:rPr>
        <w:t>ýstupů projektu, vědeckých dat</w:t>
      </w:r>
      <w:r w:rsidR="00432762" w:rsidRPr="00724C17">
        <w:rPr>
          <w:rFonts w:ascii="Arial" w:hAnsi="Arial" w:cs="Arial"/>
        </w:rPr>
        <w:t xml:space="preserve"> a</w:t>
      </w:r>
      <w:r w:rsidR="00517A25" w:rsidRPr="00724C17">
        <w:rPr>
          <w:rFonts w:ascii="Arial" w:hAnsi="Arial" w:cs="Arial"/>
        </w:rPr>
        <w:t xml:space="preserve"> </w:t>
      </w:r>
      <w:r w:rsidRPr="00724C17">
        <w:rPr>
          <w:rFonts w:ascii="Arial" w:hAnsi="Arial" w:cs="Arial"/>
        </w:rPr>
        <w:t>implementac</w:t>
      </w:r>
      <w:r w:rsidR="00517A25" w:rsidRPr="00724C17">
        <w:rPr>
          <w:rFonts w:ascii="Arial" w:hAnsi="Arial" w:cs="Arial"/>
        </w:rPr>
        <w:t>e</w:t>
      </w:r>
      <w:r w:rsidRPr="00724C17">
        <w:rPr>
          <w:rFonts w:ascii="Arial" w:hAnsi="Arial" w:cs="Arial"/>
        </w:rPr>
        <w:t xml:space="preserve"> FAIR principů</w:t>
      </w:r>
      <w:r w:rsidR="0080152B" w:rsidRPr="00724C17">
        <w:rPr>
          <w:rFonts w:ascii="Arial" w:hAnsi="Arial" w:cs="Arial"/>
        </w:rPr>
        <w:t>.</w:t>
      </w:r>
      <w:r w:rsidRPr="00724C17">
        <w:rPr>
          <w:rFonts w:ascii="Arial" w:hAnsi="Arial" w:cs="Arial"/>
        </w:rPr>
        <w:t xml:space="preserve"> </w:t>
      </w:r>
    </w:p>
    <w:p w14:paraId="7DB71BB2" w14:textId="77777777" w:rsidR="0080152B" w:rsidRPr="00724C17" w:rsidRDefault="0080152B" w:rsidP="00724C17">
      <w:pPr>
        <w:pStyle w:val="Odstavecseseznamem"/>
        <w:spacing w:line="276" w:lineRule="auto"/>
        <w:ind w:left="1134"/>
        <w:contextualSpacing w:val="0"/>
        <w:jc w:val="both"/>
        <w:rPr>
          <w:rFonts w:ascii="Arial" w:hAnsi="Arial" w:cs="Arial"/>
        </w:rPr>
      </w:pPr>
    </w:p>
    <w:p w14:paraId="2AEBFFCE" w14:textId="4BCE16B8" w:rsidR="0015721D" w:rsidRPr="00724C17" w:rsidRDefault="0015721D" w:rsidP="00724C17">
      <w:pPr>
        <w:pStyle w:val="Odstavecseseznamem"/>
        <w:numPr>
          <w:ilvl w:val="0"/>
          <w:numId w:val="17"/>
        </w:numPr>
        <w:spacing w:line="276" w:lineRule="auto"/>
        <w:ind w:left="426"/>
        <w:contextualSpacing w:val="0"/>
        <w:jc w:val="both"/>
        <w:rPr>
          <w:rStyle w:val="ZkladntextChar"/>
          <w:rFonts w:ascii="Arial" w:hAnsi="Arial" w:cs="Arial"/>
        </w:rPr>
      </w:pPr>
      <w:r w:rsidRPr="00724C17">
        <w:rPr>
          <w:rStyle w:val="ZkladntextChar"/>
          <w:rFonts w:ascii="Arial" w:hAnsi="Arial" w:cs="Arial"/>
        </w:rPr>
        <w:t>implementace (</w:t>
      </w:r>
      <w:r w:rsidR="00E971CE" w:rsidRPr="00724C17">
        <w:rPr>
          <w:rFonts w:ascii="Arial" w:hAnsi="Arial" w:cs="Arial"/>
        </w:rPr>
        <w:t>odborná a věcná způsobilost uchazeče a dalších účastníků projektu k řešení projektu</w:t>
      </w:r>
      <w:r w:rsidR="008549C7" w:rsidRPr="00724C17">
        <w:rPr>
          <w:rFonts w:ascii="Arial" w:hAnsi="Arial" w:cs="Arial"/>
        </w:rPr>
        <w:t>)</w:t>
      </w:r>
    </w:p>
    <w:p w14:paraId="31C32455" w14:textId="1F67662F" w:rsidR="00E971CE" w:rsidRPr="00724C17" w:rsidRDefault="00A04469" w:rsidP="00724C17">
      <w:pPr>
        <w:pStyle w:val="Odstavecseseznamem"/>
        <w:numPr>
          <w:ilvl w:val="1"/>
          <w:numId w:val="18"/>
        </w:numPr>
        <w:spacing w:line="276" w:lineRule="auto"/>
        <w:ind w:left="1134" w:hanging="567"/>
        <w:contextualSpacing w:val="0"/>
        <w:jc w:val="both"/>
        <w:rPr>
          <w:rFonts w:ascii="Arial" w:hAnsi="Arial" w:cs="Arial"/>
        </w:rPr>
      </w:pPr>
      <w:r w:rsidRPr="00724C17">
        <w:rPr>
          <w:rFonts w:ascii="Arial" w:hAnsi="Arial" w:cs="Arial"/>
        </w:rPr>
        <w:t xml:space="preserve">vyčleněné </w:t>
      </w:r>
      <w:r w:rsidR="00200BB8" w:rsidRPr="00724C17">
        <w:rPr>
          <w:rFonts w:ascii="Arial" w:hAnsi="Arial" w:cs="Arial"/>
        </w:rPr>
        <w:t>personální</w:t>
      </w:r>
      <w:r w:rsidR="00CD5D38" w:rsidRPr="00724C17">
        <w:rPr>
          <w:rFonts w:ascii="Arial" w:hAnsi="Arial" w:cs="Arial"/>
        </w:rPr>
        <w:t xml:space="preserve"> </w:t>
      </w:r>
      <w:r w:rsidRPr="00724C17">
        <w:rPr>
          <w:rFonts w:ascii="Arial" w:hAnsi="Arial" w:cs="Arial"/>
        </w:rPr>
        <w:t>kapacity a jejich odbornost</w:t>
      </w:r>
      <w:r w:rsidR="0080152B" w:rsidRPr="00724C17">
        <w:rPr>
          <w:rFonts w:ascii="Arial" w:hAnsi="Arial" w:cs="Arial"/>
        </w:rPr>
        <w:t>;</w:t>
      </w:r>
      <w:r w:rsidR="00200BB8" w:rsidRPr="00724C17">
        <w:rPr>
          <w:rFonts w:ascii="Arial" w:hAnsi="Arial" w:cs="Arial"/>
        </w:rPr>
        <w:t xml:space="preserve"> </w:t>
      </w:r>
    </w:p>
    <w:p w14:paraId="0F8FFFF7" w14:textId="51848BFA" w:rsidR="00CD5D38" w:rsidRPr="00724C17" w:rsidRDefault="00200BB8" w:rsidP="00724C17">
      <w:pPr>
        <w:pStyle w:val="Odstavecseseznamem"/>
        <w:numPr>
          <w:ilvl w:val="1"/>
          <w:numId w:val="18"/>
        </w:numPr>
        <w:spacing w:line="276" w:lineRule="auto"/>
        <w:ind w:left="1134" w:hanging="567"/>
        <w:contextualSpacing w:val="0"/>
        <w:jc w:val="both"/>
        <w:rPr>
          <w:rFonts w:ascii="Arial" w:hAnsi="Arial" w:cs="Arial"/>
        </w:rPr>
      </w:pPr>
      <w:r w:rsidRPr="00724C17">
        <w:rPr>
          <w:rFonts w:ascii="Arial" w:hAnsi="Arial" w:cs="Arial"/>
        </w:rPr>
        <w:t>materiálně technické</w:t>
      </w:r>
      <w:r w:rsidR="00A04469" w:rsidRPr="00724C17">
        <w:rPr>
          <w:rFonts w:ascii="Arial" w:hAnsi="Arial" w:cs="Arial"/>
        </w:rPr>
        <w:t xml:space="preserve"> a</w:t>
      </w:r>
      <w:r w:rsidRPr="00724C17">
        <w:rPr>
          <w:rFonts w:ascii="Arial" w:hAnsi="Arial" w:cs="Arial"/>
        </w:rPr>
        <w:t xml:space="preserve"> organizačně administrativní </w:t>
      </w:r>
      <w:r w:rsidR="00A04469" w:rsidRPr="00724C17">
        <w:rPr>
          <w:rFonts w:ascii="Arial" w:hAnsi="Arial" w:cs="Arial"/>
        </w:rPr>
        <w:t>z</w:t>
      </w:r>
      <w:r w:rsidR="00E971CE" w:rsidRPr="00724C17">
        <w:rPr>
          <w:rFonts w:ascii="Arial" w:hAnsi="Arial" w:cs="Arial"/>
        </w:rPr>
        <w:t>ázemí</w:t>
      </w:r>
      <w:r w:rsidR="008549C7" w:rsidRPr="00724C17">
        <w:rPr>
          <w:rFonts w:ascii="Arial" w:hAnsi="Arial" w:cs="Arial"/>
        </w:rPr>
        <w:t xml:space="preserve"> pro realizaci projektových aktiv</w:t>
      </w:r>
      <w:r w:rsidR="00BB2F9B" w:rsidRPr="00724C17">
        <w:rPr>
          <w:rFonts w:ascii="Arial" w:hAnsi="Arial" w:cs="Arial"/>
        </w:rPr>
        <w:t>i</w:t>
      </w:r>
      <w:r w:rsidR="008549C7" w:rsidRPr="00724C17">
        <w:rPr>
          <w:rFonts w:ascii="Arial" w:hAnsi="Arial" w:cs="Arial"/>
        </w:rPr>
        <w:t>t</w:t>
      </w:r>
      <w:r w:rsidR="0080152B" w:rsidRPr="00724C17">
        <w:rPr>
          <w:rFonts w:ascii="Arial" w:hAnsi="Arial" w:cs="Arial"/>
        </w:rPr>
        <w:t>;</w:t>
      </w:r>
      <w:r w:rsidR="00A04469" w:rsidRPr="00724C17">
        <w:rPr>
          <w:rFonts w:ascii="Arial" w:hAnsi="Arial" w:cs="Arial"/>
        </w:rPr>
        <w:t xml:space="preserve"> </w:t>
      </w:r>
    </w:p>
    <w:p w14:paraId="1FB39065" w14:textId="0522B664" w:rsidR="00200BB8" w:rsidRPr="00724C17" w:rsidRDefault="008549C7" w:rsidP="00724C17">
      <w:pPr>
        <w:pStyle w:val="Odstavecseseznamem"/>
        <w:numPr>
          <w:ilvl w:val="1"/>
          <w:numId w:val="18"/>
        </w:numPr>
        <w:spacing w:line="276" w:lineRule="auto"/>
        <w:ind w:left="1134" w:hanging="567"/>
        <w:contextualSpacing w:val="0"/>
        <w:jc w:val="both"/>
        <w:rPr>
          <w:rFonts w:ascii="Arial" w:hAnsi="Arial" w:cs="Arial"/>
        </w:rPr>
      </w:pPr>
      <w:r w:rsidRPr="00724C17">
        <w:rPr>
          <w:rFonts w:ascii="Arial" w:hAnsi="Arial" w:cs="Arial"/>
        </w:rPr>
        <w:t xml:space="preserve">způsob </w:t>
      </w:r>
      <w:r w:rsidR="00200BB8" w:rsidRPr="00724C17">
        <w:rPr>
          <w:rFonts w:ascii="Arial" w:hAnsi="Arial" w:cs="Arial"/>
        </w:rPr>
        <w:t>konsorciální</w:t>
      </w:r>
      <w:r w:rsidRPr="00724C17">
        <w:rPr>
          <w:rFonts w:ascii="Arial" w:hAnsi="Arial" w:cs="Arial"/>
        </w:rPr>
        <w:t xml:space="preserve">ho uspořádání a řízení projektu </w:t>
      </w:r>
      <w:r w:rsidR="00200BB8" w:rsidRPr="00724C17">
        <w:rPr>
          <w:rFonts w:ascii="Arial" w:hAnsi="Arial" w:cs="Arial"/>
        </w:rPr>
        <w:t>vč. zapojení zahraničních odborníků a</w:t>
      </w:r>
      <w:r w:rsidR="0080152B" w:rsidRPr="00724C17">
        <w:rPr>
          <w:rFonts w:ascii="Arial" w:hAnsi="Arial" w:cs="Arial"/>
        </w:rPr>
        <w:t> </w:t>
      </w:r>
      <w:r w:rsidR="00200BB8" w:rsidRPr="00724C17">
        <w:rPr>
          <w:rFonts w:ascii="Arial" w:hAnsi="Arial" w:cs="Arial"/>
        </w:rPr>
        <w:t xml:space="preserve">odborníků z aplikační sféry; </w:t>
      </w:r>
    </w:p>
    <w:p w14:paraId="5E533D5B" w14:textId="77777777" w:rsidR="00C77ABF" w:rsidRPr="00724C17" w:rsidRDefault="00200BB8" w:rsidP="00724C17">
      <w:pPr>
        <w:pStyle w:val="Odstavecseseznamem"/>
        <w:numPr>
          <w:ilvl w:val="1"/>
          <w:numId w:val="18"/>
        </w:numPr>
        <w:spacing w:line="276" w:lineRule="auto"/>
        <w:ind w:left="1134" w:hanging="567"/>
        <w:contextualSpacing w:val="0"/>
        <w:jc w:val="both"/>
        <w:rPr>
          <w:rFonts w:ascii="Arial" w:hAnsi="Arial" w:cs="Arial"/>
        </w:rPr>
      </w:pPr>
      <w:r w:rsidRPr="00724C17">
        <w:rPr>
          <w:rFonts w:ascii="Arial" w:hAnsi="Arial" w:cs="Arial"/>
        </w:rPr>
        <w:t>míra zapojení a způsoby podpory studentů a začínajících výzkumníků v projektu;</w:t>
      </w:r>
      <w:r w:rsidR="00C77ABF" w:rsidRPr="00724C17">
        <w:rPr>
          <w:rFonts w:ascii="Arial" w:hAnsi="Arial" w:cs="Arial"/>
        </w:rPr>
        <w:t xml:space="preserve"> </w:t>
      </w:r>
    </w:p>
    <w:p w14:paraId="67EACD7F" w14:textId="0BEAF90D" w:rsidR="00EB57B9" w:rsidRPr="00724C17" w:rsidRDefault="00C77ABF" w:rsidP="00724C17">
      <w:pPr>
        <w:pStyle w:val="Odstavecseseznamem"/>
        <w:numPr>
          <w:ilvl w:val="1"/>
          <w:numId w:val="18"/>
        </w:numPr>
        <w:spacing w:line="276" w:lineRule="auto"/>
        <w:ind w:left="1134" w:hanging="567"/>
        <w:contextualSpacing w:val="0"/>
        <w:jc w:val="both"/>
        <w:rPr>
          <w:rFonts w:ascii="Arial" w:hAnsi="Arial" w:cs="Arial"/>
        </w:rPr>
      </w:pPr>
      <w:r w:rsidRPr="00724C17">
        <w:rPr>
          <w:rFonts w:ascii="Arial" w:hAnsi="Arial" w:cs="Arial"/>
        </w:rPr>
        <w:t>mír</w:t>
      </w:r>
      <w:r w:rsidR="009C0F6C" w:rsidRPr="00724C17">
        <w:rPr>
          <w:rFonts w:ascii="Arial" w:hAnsi="Arial" w:cs="Arial"/>
        </w:rPr>
        <w:t xml:space="preserve">a a relevance zapojení zahraničních </w:t>
      </w:r>
      <w:r w:rsidR="00E91561" w:rsidRPr="00724C17">
        <w:rPr>
          <w:rFonts w:ascii="Arial" w:hAnsi="Arial" w:cs="Arial"/>
        </w:rPr>
        <w:t>odborníků</w:t>
      </w:r>
      <w:r w:rsidR="000B0083" w:rsidRPr="00724C17">
        <w:rPr>
          <w:rFonts w:ascii="Arial" w:hAnsi="Arial" w:cs="Arial"/>
        </w:rPr>
        <w:t>,</w:t>
      </w:r>
      <w:r w:rsidR="00E91561" w:rsidRPr="00724C17">
        <w:rPr>
          <w:rFonts w:ascii="Arial" w:hAnsi="Arial" w:cs="Arial"/>
        </w:rPr>
        <w:t xml:space="preserve"> </w:t>
      </w:r>
      <w:r w:rsidR="00EB57B9" w:rsidRPr="00724C17">
        <w:rPr>
          <w:rFonts w:ascii="Arial" w:hAnsi="Arial" w:cs="Arial"/>
        </w:rPr>
        <w:t xml:space="preserve">míra a </w:t>
      </w:r>
      <w:r w:rsidR="00E91561" w:rsidRPr="00724C17">
        <w:rPr>
          <w:rFonts w:ascii="Arial" w:hAnsi="Arial" w:cs="Arial"/>
        </w:rPr>
        <w:t xml:space="preserve">relevance </w:t>
      </w:r>
      <w:r w:rsidR="00EB57B9" w:rsidRPr="00724C17">
        <w:rPr>
          <w:rFonts w:ascii="Arial" w:hAnsi="Arial" w:cs="Arial"/>
        </w:rPr>
        <w:t>zapojení odborníků z</w:t>
      </w:r>
      <w:r w:rsidR="00E91561" w:rsidRPr="00724C17">
        <w:rPr>
          <w:rFonts w:ascii="Arial" w:hAnsi="Arial" w:cs="Arial"/>
        </w:rPr>
        <w:t> </w:t>
      </w:r>
      <w:r w:rsidR="00EB57B9" w:rsidRPr="00724C17">
        <w:rPr>
          <w:rFonts w:ascii="Arial" w:hAnsi="Arial" w:cs="Arial"/>
        </w:rPr>
        <w:t>aplikační</w:t>
      </w:r>
      <w:r w:rsidR="00E91561" w:rsidRPr="00724C17">
        <w:rPr>
          <w:rFonts w:ascii="Arial" w:hAnsi="Arial" w:cs="Arial"/>
        </w:rPr>
        <w:t xml:space="preserve"> sféry</w:t>
      </w:r>
      <w:r w:rsidR="000B0083" w:rsidRPr="00724C17">
        <w:rPr>
          <w:rFonts w:ascii="Arial" w:hAnsi="Arial" w:cs="Arial"/>
        </w:rPr>
        <w:t>,</w:t>
      </w:r>
      <w:r w:rsidR="00E91561" w:rsidRPr="00724C17">
        <w:rPr>
          <w:rFonts w:ascii="Arial" w:hAnsi="Arial" w:cs="Arial"/>
        </w:rPr>
        <w:t xml:space="preserve"> adekvátnost věcného obsahu a rozsahu projektových aktivit k</w:t>
      </w:r>
      <w:r w:rsidR="00DB117F">
        <w:rPr>
          <w:rFonts w:ascii="Arial" w:hAnsi="Arial" w:cs="Arial"/>
        </w:rPr>
        <w:t> </w:t>
      </w:r>
      <w:r w:rsidR="00E91561" w:rsidRPr="00724C17">
        <w:rPr>
          <w:rFonts w:ascii="Arial" w:hAnsi="Arial" w:cs="Arial"/>
        </w:rPr>
        <w:t>nastaveným cílům projektu;</w:t>
      </w:r>
    </w:p>
    <w:p w14:paraId="25D08870" w14:textId="77777777" w:rsidR="004421B1" w:rsidRPr="00724C17" w:rsidRDefault="00FE4322" w:rsidP="00724C17">
      <w:pPr>
        <w:pStyle w:val="Odstavecseseznamem"/>
        <w:numPr>
          <w:ilvl w:val="1"/>
          <w:numId w:val="18"/>
        </w:numPr>
        <w:spacing w:line="276" w:lineRule="auto"/>
        <w:ind w:left="1134" w:hanging="567"/>
        <w:contextualSpacing w:val="0"/>
        <w:jc w:val="both"/>
        <w:rPr>
          <w:rFonts w:ascii="Arial" w:hAnsi="Arial" w:cs="Arial"/>
        </w:rPr>
      </w:pPr>
      <w:r w:rsidRPr="00724C17">
        <w:rPr>
          <w:rFonts w:ascii="Arial" w:hAnsi="Arial" w:cs="Arial"/>
        </w:rPr>
        <w:t xml:space="preserve">adekvátnost </w:t>
      </w:r>
      <w:r w:rsidR="00E91561" w:rsidRPr="00724C17">
        <w:rPr>
          <w:rFonts w:ascii="Arial" w:hAnsi="Arial" w:cs="Arial"/>
        </w:rPr>
        <w:t xml:space="preserve">volby ukazatelů plnění cílů projektu a stanovení </w:t>
      </w:r>
      <w:r w:rsidRPr="00724C17">
        <w:rPr>
          <w:rFonts w:ascii="Arial" w:hAnsi="Arial" w:cs="Arial"/>
        </w:rPr>
        <w:t xml:space="preserve">jejich </w:t>
      </w:r>
      <w:r w:rsidR="00E91561" w:rsidRPr="00724C17">
        <w:rPr>
          <w:rFonts w:ascii="Arial" w:hAnsi="Arial" w:cs="Arial"/>
        </w:rPr>
        <w:t>cílových na úrovni projektu;</w:t>
      </w:r>
      <w:r w:rsidR="004421B1" w:rsidRPr="00724C17">
        <w:rPr>
          <w:rFonts w:ascii="Arial" w:hAnsi="Arial" w:cs="Arial"/>
        </w:rPr>
        <w:t xml:space="preserve"> </w:t>
      </w:r>
    </w:p>
    <w:p w14:paraId="13CC7493" w14:textId="3B206563" w:rsidR="00E91561" w:rsidRPr="00724C17" w:rsidRDefault="004421B1" w:rsidP="00724C17">
      <w:pPr>
        <w:pStyle w:val="Odstavecseseznamem"/>
        <w:numPr>
          <w:ilvl w:val="1"/>
          <w:numId w:val="18"/>
        </w:numPr>
        <w:spacing w:line="276" w:lineRule="auto"/>
        <w:ind w:left="1134" w:hanging="567"/>
        <w:contextualSpacing w:val="0"/>
        <w:jc w:val="both"/>
        <w:rPr>
          <w:rFonts w:ascii="Arial" w:hAnsi="Arial" w:cs="Arial"/>
        </w:rPr>
      </w:pPr>
      <w:r w:rsidRPr="00724C17">
        <w:rPr>
          <w:rFonts w:ascii="Arial" w:hAnsi="Arial" w:cs="Arial"/>
        </w:rPr>
        <w:t>hospodárnost, účelnost a ekonomická efektivita realizace projektu (relevance předpokládaných nákladů projektu ve vztahu k ambici, tj. ke zvoleným cílům projektu a</w:t>
      </w:r>
      <w:r w:rsidR="00DB117F">
        <w:rPr>
          <w:rFonts w:ascii="Arial" w:hAnsi="Arial" w:cs="Arial"/>
        </w:rPr>
        <w:t> </w:t>
      </w:r>
      <w:r w:rsidRPr="00724C17">
        <w:rPr>
          <w:rFonts w:ascii="Arial" w:hAnsi="Arial" w:cs="Arial"/>
        </w:rPr>
        <w:t>výstupům projektu</w:t>
      </w:r>
      <w:r w:rsidR="00E778C8" w:rsidRPr="00724C17">
        <w:rPr>
          <w:rFonts w:ascii="Arial" w:hAnsi="Arial" w:cs="Arial"/>
        </w:rPr>
        <w:t>)</w:t>
      </w:r>
      <w:r w:rsidR="0080152B" w:rsidRPr="00724C17">
        <w:rPr>
          <w:rFonts w:ascii="Arial" w:hAnsi="Arial" w:cs="Arial"/>
        </w:rPr>
        <w:t>.</w:t>
      </w:r>
    </w:p>
    <w:p w14:paraId="63AC91FD" w14:textId="77777777" w:rsidR="003E0C41" w:rsidRPr="00724C17" w:rsidRDefault="003E0C41" w:rsidP="00724C17">
      <w:pPr>
        <w:pStyle w:val="Odstavecseseznamem"/>
        <w:spacing w:line="276" w:lineRule="auto"/>
        <w:ind w:left="1440"/>
        <w:contextualSpacing w:val="0"/>
        <w:jc w:val="both"/>
        <w:rPr>
          <w:rFonts w:ascii="Arial" w:hAnsi="Arial" w:cs="Arial"/>
        </w:rPr>
      </w:pPr>
    </w:p>
    <w:p w14:paraId="69524455" w14:textId="2A149B3B" w:rsidR="0015721D" w:rsidRPr="00724C17" w:rsidRDefault="00EB57B9" w:rsidP="00724C17">
      <w:pPr>
        <w:pStyle w:val="Odstavecseseznamem"/>
        <w:numPr>
          <w:ilvl w:val="0"/>
          <w:numId w:val="17"/>
        </w:numPr>
        <w:spacing w:line="276" w:lineRule="auto"/>
        <w:ind w:left="426"/>
        <w:contextualSpacing w:val="0"/>
        <w:jc w:val="both"/>
        <w:rPr>
          <w:rFonts w:ascii="Arial" w:hAnsi="Arial" w:cs="Arial"/>
        </w:rPr>
      </w:pPr>
      <w:r w:rsidRPr="00724C17">
        <w:rPr>
          <w:rStyle w:val="ZkladntextChar"/>
          <w:rFonts w:ascii="Arial" w:hAnsi="Arial" w:cs="Arial"/>
        </w:rPr>
        <w:t>d</w:t>
      </w:r>
      <w:r w:rsidR="0015721D" w:rsidRPr="00724C17">
        <w:rPr>
          <w:rStyle w:val="ZkladntextChar"/>
          <w:rFonts w:ascii="Arial" w:hAnsi="Arial" w:cs="Arial"/>
        </w:rPr>
        <w:t>opady</w:t>
      </w:r>
    </w:p>
    <w:p w14:paraId="38960D28" w14:textId="7BB884FF" w:rsidR="00E91561" w:rsidRPr="00724C17" w:rsidRDefault="00551A57" w:rsidP="00724C17">
      <w:pPr>
        <w:pStyle w:val="Odstavecseseznamem"/>
        <w:numPr>
          <w:ilvl w:val="1"/>
          <w:numId w:val="19"/>
        </w:numPr>
        <w:spacing w:line="276" w:lineRule="auto"/>
        <w:ind w:left="1134" w:hanging="567"/>
        <w:contextualSpacing w:val="0"/>
        <w:jc w:val="both"/>
        <w:rPr>
          <w:rFonts w:ascii="Arial" w:hAnsi="Arial" w:cs="Arial"/>
        </w:rPr>
      </w:pPr>
      <w:r w:rsidRPr="00724C17">
        <w:rPr>
          <w:rFonts w:ascii="Arial" w:hAnsi="Arial" w:cs="Arial"/>
        </w:rPr>
        <w:t>příslušnost k</w:t>
      </w:r>
      <w:r w:rsidR="00E91561" w:rsidRPr="00724C17">
        <w:rPr>
          <w:rFonts w:ascii="Arial" w:hAnsi="Arial" w:cs="Arial"/>
        </w:rPr>
        <w:t> </w:t>
      </w:r>
      <w:r w:rsidRPr="00724C17">
        <w:rPr>
          <w:rFonts w:ascii="Arial" w:hAnsi="Arial" w:cs="Arial"/>
        </w:rPr>
        <w:t>programu</w:t>
      </w:r>
      <w:r w:rsidR="00E91561" w:rsidRPr="00724C17">
        <w:rPr>
          <w:rFonts w:ascii="Arial" w:hAnsi="Arial" w:cs="Arial"/>
        </w:rPr>
        <w:t xml:space="preserve"> a</w:t>
      </w:r>
      <w:r w:rsidR="009A1480" w:rsidRPr="00724C17">
        <w:rPr>
          <w:rFonts w:ascii="Arial" w:hAnsi="Arial" w:cs="Arial"/>
        </w:rPr>
        <w:t xml:space="preserve"> </w:t>
      </w:r>
      <w:r w:rsidRPr="00724C17">
        <w:rPr>
          <w:rFonts w:ascii="Arial" w:hAnsi="Arial" w:cs="Arial"/>
        </w:rPr>
        <w:t>soulad oborového zaměření projektu</w:t>
      </w:r>
      <w:r w:rsidR="00FE4322" w:rsidRPr="00724C17">
        <w:rPr>
          <w:rFonts w:ascii="Arial" w:hAnsi="Arial" w:cs="Arial"/>
        </w:rPr>
        <w:t xml:space="preserve"> s programem</w:t>
      </w:r>
      <w:r w:rsidR="00D05690" w:rsidRPr="00724C17">
        <w:rPr>
          <w:rFonts w:ascii="Arial" w:hAnsi="Arial" w:cs="Arial"/>
        </w:rPr>
        <w:t>;</w:t>
      </w:r>
      <w:r w:rsidRPr="00724C17">
        <w:rPr>
          <w:rFonts w:ascii="Arial" w:hAnsi="Arial" w:cs="Arial"/>
        </w:rPr>
        <w:t xml:space="preserve"> </w:t>
      </w:r>
    </w:p>
    <w:p w14:paraId="495D6B96" w14:textId="007A648B" w:rsidR="00FE4322" w:rsidRPr="00724C17" w:rsidRDefault="000B3F50" w:rsidP="00724C17">
      <w:pPr>
        <w:pStyle w:val="Odstavecseseznamem"/>
        <w:numPr>
          <w:ilvl w:val="1"/>
          <w:numId w:val="19"/>
        </w:numPr>
        <w:spacing w:line="276" w:lineRule="auto"/>
        <w:ind w:left="1134" w:hanging="567"/>
        <w:contextualSpacing w:val="0"/>
        <w:jc w:val="both"/>
        <w:rPr>
          <w:rFonts w:ascii="Arial" w:hAnsi="Arial" w:cs="Arial"/>
        </w:rPr>
      </w:pPr>
      <w:r w:rsidRPr="00724C17">
        <w:rPr>
          <w:rFonts w:ascii="Arial" w:hAnsi="Arial" w:cs="Arial"/>
        </w:rPr>
        <w:t xml:space="preserve">očekávaný přínos </w:t>
      </w:r>
      <w:r w:rsidR="000E08CB" w:rsidRPr="00724C17">
        <w:rPr>
          <w:rFonts w:ascii="Arial" w:hAnsi="Arial" w:cs="Arial"/>
        </w:rPr>
        <w:t xml:space="preserve">a významnost </w:t>
      </w:r>
      <w:r w:rsidR="00FE4322" w:rsidRPr="00724C17">
        <w:rPr>
          <w:rFonts w:ascii="Arial" w:hAnsi="Arial" w:cs="Arial"/>
        </w:rPr>
        <w:t xml:space="preserve">projektu </w:t>
      </w:r>
      <w:r w:rsidRPr="00724C17">
        <w:rPr>
          <w:rFonts w:ascii="Arial" w:hAnsi="Arial" w:cs="Arial"/>
        </w:rPr>
        <w:t>k naplnění cílů programu</w:t>
      </w:r>
      <w:r w:rsidR="0080152B" w:rsidRPr="00724C17">
        <w:rPr>
          <w:rFonts w:ascii="Arial" w:hAnsi="Arial" w:cs="Arial"/>
        </w:rPr>
        <w:t>;</w:t>
      </w:r>
    </w:p>
    <w:p w14:paraId="0A1AD396" w14:textId="726FC677" w:rsidR="000E08CB" w:rsidRPr="00724C17" w:rsidRDefault="00FE4322" w:rsidP="00724C17">
      <w:pPr>
        <w:pStyle w:val="Odstavecseseznamem"/>
        <w:numPr>
          <w:ilvl w:val="1"/>
          <w:numId w:val="19"/>
        </w:numPr>
        <w:spacing w:line="276" w:lineRule="auto"/>
        <w:ind w:left="1134" w:hanging="567"/>
        <w:contextualSpacing w:val="0"/>
        <w:jc w:val="both"/>
        <w:rPr>
          <w:rFonts w:ascii="Arial" w:hAnsi="Arial" w:cs="Arial"/>
        </w:rPr>
      </w:pPr>
      <w:r w:rsidRPr="00724C17">
        <w:rPr>
          <w:rFonts w:ascii="Arial" w:hAnsi="Arial" w:cs="Arial"/>
        </w:rPr>
        <w:t xml:space="preserve">dopady </w:t>
      </w:r>
      <w:r w:rsidR="000E08CB" w:rsidRPr="00724C17">
        <w:rPr>
          <w:rFonts w:ascii="Arial" w:hAnsi="Arial" w:cs="Arial"/>
        </w:rPr>
        <w:t xml:space="preserve">realizace projektu </w:t>
      </w:r>
      <w:r w:rsidRPr="00724C17">
        <w:rPr>
          <w:rFonts w:ascii="Arial" w:hAnsi="Arial" w:cs="Arial"/>
        </w:rPr>
        <w:t>na příjemce a účastníky projektu</w:t>
      </w:r>
      <w:r w:rsidR="0080152B" w:rsidRPr="00724C17">
        <w:rPr>
          <w:rFonts w:ascii="Arial" w:hAnsi="Arial" w:cs="Arial"/>
        </w:rPr>
        <w:t>;</w:t>
      </w:r>
    </w:p>
    <w:p w14:paraId="3A943979" w14:textId="1FE56D60" w:rsidR="00E91561" w:rsidRPr="00724C17" w:rsidRDefault="000E08CB" w:rsidP="00724C17">
      <w:pPr>
        <w:pStyle w:val="Odstavecseseznamem"/>
        <w:numPr>
          <w:ilvl w:val="1"/>
          <w:numId w:val="19"/>
        </w:numPr>
        <w:spacing w:line="276" w:lineRule="auto"/>
        <w:ind w:left="1134" w:hanging="567"/>
        <w:contextualSpacing w:val="0"/>
        <w:jc w:val="both"/>
        <w:rPr>
          <w:rFonts w:ascii="Arial" w:hAnsi="Arial" w:cs="Arial"/>
        </w:rPr>
      </w:pPr>
      <w:r w:rsidRPr="00724C17">
        <w:rPr>
          <w:rFonts w:ascii="Arial" w:hAnsi="Arial" w:cs="Arial"/>
        </w:rPr>
        <w:t>očekávané dopady realizace projektu na oborovou komunitu</w:t>
      </w:r>
      <w:r w:rsidR="0080152B" w:rsidRPr="00724C17">
        <w:rPr>
          <w:rFonts w:ascii="Arial" w:hAnsi="Arial" w:cs="Arial"/>
        </w:rPr>
        <w:t>;</w:t>
      </w:r>
      <w:r w:rsidR="005242F6" w:rsidRPr="00724C17">
        <w:rPr>
          <w:rFonts w:ascii="Arial" w:hAnsi="Arial" w:cs="Arial"/>
        </w:rPr>
        <w:t xml:space="preserve"> </w:t>
      </w:r>
    </w:p>
    <w:p w14:paraId="0BD9A390" w14:textId="3918BE22" w:rsidR="00551A57" w:rsidRPr="00724C17" w:rsidRDefault="00200BB8" w:rsidP="00724C17">
      <w:pPr>
        <w:pStyle w:val="Odstavecseseznamem"/>
        <w:numPr>
          <w:ilvl w:val="1"/>
          <w:numId w:val="19"/>
        </w:numPr>
        <w:spacing w:line="276" w:lineRule="auto"/>
        <w:ind w:left="1134" w:hanging="567"/>
        <w:contextualSpacing w:val="0"/>
        <w:jc w:val="both"/>
        <w:rPr>
          <w:rFonts w:ascii="Arial" w:hAnsi="Arial" w:cs="Arial"/>
        </w:rPr>
      </w:pPr>
      <w:r w:rsidRPr="00724C17">
        <w:rPr>
          <w:rFonts w:ascii="Arial" w:hAnsi="Arial" w:cs="Arial"/>
        </w:rPr>
        <w:t>správnost kategorizace projektových aktivit mezi základní výzkum, průmyslový výzkum a experimentální vývoj</w:t>
      </w:r>
      <w:r w:rsidR="0080152B" w:rsidRPr="00724C17">
        <w:rPr>
          <w:rFonts w:ascii="Arial" w:hAnsi="Arial" w:cs="Arial"/>
        </w:rPr>
        <w:t>.</w:t>
      </w:r>
      <w:r w:rsidRPr="00724C17">
        <w:rPr>
          <w:rFonts w:ascii="Arial" w:hAnsi="Arial" w:cs="Arial"/>
        </w:rPr>
        <w:t xml:space="preserve"> </w:t>
      </w:r>
    </w:p>
    <w:p w14:paraId="37648203" w14:textId="77777777" w:rsidR="00551A57" w:rsidRPr="00724C17" w:rsidRDefault="00551A57" w:rsidP="00724C17">
      <w:pPr>
        <w:pStyle w:val="Odstavecseseznamem"/>
        <w:spacing w:line="276" w:lineRule="auto"/>
        <w:ind w:left="567"/>
        <w:contextualSpacing w:val="0"/>
        <w:jc w:val="both"/>
        <w:rPr>
          <w:rFonts w:ascii="Arial" w:hAnsi="Arial" w:cs="Arial"/>
        </w:rPr>
      </w:pPr>
    </w:p>
    <w:p w14:paraId="25DC777F" w14:textId="2A35B1F9" w:rsidR="00551A57" w:rsidRPr="00724C17" w:rsidRDefault="00551A57" w:rsidP="00724C17">
      <w:pPr>
        <w:spacing w:line="276" w:lineRule="auto"/>
        <w:jc w:val="both"/>
        <w:rPr>
          <w:rFonts w:ascii="Arial" w:hAnsi="Arial" w:cs="Arial"/>
        </w:rPr>
      </w:pPr>
      <w:r w:rsidRPr="00724C17">
        <w:rPr>
          <w:rFonts w:ascii="Arial" w:hAnsi="Arial" w:cs="Arial"/>
        </w:rPr>
        <w:t>Podrobná specifikace a systém vyhodnocování kritérií budou součástí zadávací dokumentace zveřejněné při</w:t>
      </w:r>
      <w:r w:rsidR="003B1919" w:rsidRPr="00724C17">
        <w:rPr>
          <w:rFonts w:ascii="Arial" w:hAnsi="Arial" w:cs="Arial"/>
        </w:rPr>
        <w:t> </w:t>
      </w:r>
      <w:r w:rsidRPr="00724C17">
        <w:rPr>
          <w:rFonts w:ascii="Arial" w:hAnsi="Arial" w:cs="Arial"/>
        </w:rPr>
        <w:t>vyhlášení veřejné soutěže programu.</w:t>
      </w:r>
    </w:p>
    <w:p w14:paraId="15E104C7" w14:textId="0D577069" w:rsidR="00551A57" w:rsidRPr="00724C17" w:rsidRDefault="00551A57" w:rsidP="00724C17">
      <w:pPr>
        <w:spacing w:line="276" w:lineRule="auto"/>
        <w:jc w:val="both"/>
        <w:rPr>
          <w:rFonts w:ascii="Arial" w:hAnsi="Arial" w:cs="Arial"/>
        </w:rPr>
      </w:pPr>
    </w:p>
    <w:p w14:paraId="7480FE43" w14:textId="52104D4C" w:rsidR="00551A57" w:rsidRPr="00724C17" w:rsidRDefault="00A0101B" w:rsidP="00724C17">
      <w:pPr>
        <w:pStyle w:val="Nadpis4"/>
        <w:numPr>
          <w:ilvl w:val="0"/>
          <w:numId w:val="0"/>
        </w:numPr>
        <w:spacing w:line="276" w:lineRule="auto"/>
        <w:ind w:left="142"/>
        <w:rPr>
          <w:rFonts w:ascii="Arial" w:hAnsi="Arial" w:cs="Arial"/>
        </w:rPr>
      </w:pPr>
      <w:r w:rsidRPr="00724C17">
        <w:rPr>
          <w:rFonts w:ascii="Arial" w:hAnsi="Arial" w:cs="Arial"/>
        </w:rPr>
        <w:lastRenderedPageBreak/>
        <w:t xml:space="preserve">11.3 </w:t>
      </w:r>
      <w:r w:rsidR="00551A57" w:rsidRPr="00724C17">
        <w:rPr>
          <w:rFonts w:ascii="Arial" w:hAnsi="Arial" w:cs="Arial"/>
        </w:rPr>
        <w:t>Monitoring a hodnoc</w:t>
      </w:r>
      <w:r w:rsidR="00912E81" w:rsidRPr="00724C17">
        <w:rPr>
          <w:rFonts w:ascii="Arial" w:hAnsi="Arial" w:cs="Arial"/>
        </w:rPr>
        <w:t>ení</w:t>
      </w:r>
      <w:r w:rsidR="00551A57" w:rsidRPr="00724C17">
        <w:rPr>
          <w:rFonts w:ascii="Arial" w:hAnsi="Arial" w:cs="Arial"/>
        </w:rPr>
        <w:t xml:space="preserve"> projektů</w:t>
      </w:r>
    </w:p>
    <w:p w14:paraId="13A7447B" w14:textId="36E07DE3" w:rsidR="00551A57" w:rsidRPr="00724C17" w:rsidRDefault="00551A57" w:rsidP="00724C17">
      <w:pPr>
        <w:spacing w:line="276" w:lineRule="auto"/>
        <w:jc w:val="both"/>
        <w:rPr>
          <w:rFonts w:ascii="Arial" w:hAnsi="Arial" w:cs="Arial"/>
        </w:rPr>
      </w:pPr>
      <w:r w:rsidRPr="00724C17">
        <w:rPr>
          <w:rFonts w:ascii="Arial" w:hAnsi="Arial" w:cs="Arial"/>
        </w:rPr>
        <w:t xml:space="preserve">Na úrovni projektů bude </w:t>
      </w:r>
      <w:r w:rsidR="00C00EDA" w:rsidRPr="00724C17">
        <w:rPr>
          <w:rFonts w:ascii="Arial" w:hAnsi="Arial" w:cs="Arial"/>
        </w:rPr>
        <w:t xml:space="preserve">v ročních intervalech </w:t>
      </w:r>
      <w:r w:rsidRPr="00724C17">
        <w:rPr>
          <w:rFonts w:ascii="Arial" w:hAnsi="Arial" w:cs="Arial"/>
        </w:rPr>
        <w:t xml:space="preserve">průběžně </w:t>
      </w:r>
      <w:r w:rsidR="00C00EDA" w:rsidRPr="00724C17">
        <w:rPr>
          <w:rFonts w:ascii="Arial" w:hAnsi="Arial" w:cs="Arial"/>
        </w:rPr>
        <w:t>sledováno</w:t>
      </w:r>
      <w:r w:rsidRPr="00724C17">
        <w:rPr>
          <w:rFonts w:ascii="Arial" w:hAnsi="Arial" w:cs="Arial"/>
        </w:rPr>
        <w:t xml:space="preserve"> naplňování cílů a základních parametrů podle harmonogramu a dílčích cílových hodnot, které si uchazeč stanovil v návrhu projektu a které poskytovatel zahrnul do smlouvy nebo rozhodnutí o poskytnutí podpory. </w:t>
      </w:r>
      <w:r w:rsidR="00124E7B" w:rsidRPr="00724C17">
        <w:rPr>
          <w:rFonts w:ascii="Arial" w:hAnsi="Arial" w:cs="Arial"/>
        </w:rPr>
        <w:t>Meziročně se budou sledovat a</w:t>
      </w:r>
      <w:r w:rsidR="00D71C0A" w:rsidRPr="00724C17">
        <w:rPr>
          <w:rFonts w:ascii="Arial" w:hAnsi="Arial" w:cs="Arial"/>
        </w:rPr>
        <w:t> </w:t>
      </w:r>
      <w:r w:rsidR="00124E7B" w:rsidRPr="00724C17">
        <w:rPr>
          <w:rFonts w:ascii="Arial" w:hAnsi="Arial" w:cs="Arial"/>
        </w:rPr>
        <w:t xml:space="preserve">vyhodnocovat i finanční aspekty realizace jednotlivých projektů ve vztahu k využití </w:t>
      </w:r>
      <w:r w:rsidR="00792C16" w:rsidRPr="00724C17">
        <w:rPr>
          <w:rFonts w:ascii="Arial" w:hAnsi="Arial" w:cs="Arial"/>
        </w:rPr>
        <w:t>podpory v projektu i</w:t>
      </w:r>
      <w:r w:rsidR="00D71C0A" w:rsidRPr="00724C17">
        <w:rPr>
          <w:rFonts w:ascii="Arial" w:hAnsi="Arial" w:cs="Arial"/>
        </w:rPr>
        <w:t> </w:t>
      </w:r>
      <w:r w:rsidR="00792C16" w:rsidRPr="00724C17">
        <w:rPr>
          <w:rFonts w:ascii="Arial" w:hAnsi="Arial" w:cs="Arial"/>
        </w:rPr>
        <w:t>ve</w:t>
      </w:r>
      <w:r w:rsidR="00DA47EE" w:rsidRPr="00724C17">
        <w:rPr>
          <w:rFonts w:ascii="Arial" w:hAnsi="Arial" w:cs="Arial"/>
        </w:rPr>
        <w:t> </w:t>
      </w:r>
      <w:r w:rsidR="00792C16" w:rsidRPr="00724C17">
        <w:rPr>
          <w:rFonts w:ascii="Arial" w:hAnsi="Arial" w:cs="Arial"/>
        </w:rPr>
        <w:t>vztahu k </w:t>
      </w:r>
      <w:r w:rsidR="00124E7B" w:rsidRPr="00724C17">
        <w:rPr>
          <w:rFonts w:ascii="Arial" w:hAnsi="Arial" w:cs="Arial"/>
        </w:rPr>
        <w:t>programu</w:t>
      </w:r>
      <w:r w:rsidR="00792C16" w:rsidRPr="00724C17">
        <w:rPr>
          <w:rFonts w:ascii="Arial" w:hAnsi="Arial" w:cs="Arial"/>
        </w:rPr>
        <w:t xml:space="preserve"> jako celku</w:t>
      </w:r>
      <w:r w:rsidR="00124E7B" w:rsidRPr="00724C17">
        <w:rPr>
          <w:rFonts w:ascii="Arial" w:hAnsi="Arial" w:cs="Arial"/>
        </w:rPr>
        <w:t>.</w:t>
      </w:r>
      <w:r w:rsidR="00124E7B" w:rsidRPr="00724C17" w:rsidDel="00124E7B">
        <w:rPr>
          <w:rFonts w:ascii="Arial" w:hAnsi="Arial" w:cs="Arial"/>
        </w:rPr>
        <w:t xml:space="preserve"> </w:t>
      </w:r>
      <w:r w:rsidRPr="00724C17">
        <w:rPr>
          <w:rFonts w:ascii="Arial" w:hAnsi="Arial" w:cs="Arial"/>
        </w:rPr>
        <w:t xml:space="preserve">Tento monitoring a hodnocení proběhne na základě průběžné zprávy, vypracované příjemcem podle pokynů poskytovatele. </w:t>
      </w:r>
    </w:p>
    <w:p w14:paraId="12FAEB24" w14:textId="473D03A1" w:rsidR="00551A57" w:rsidRPr="00724C17" w:rsidRDefault="00551A57" w:rsidP="00724C17">
      <w:pPr>
        <w:pStyle w:val="Odstavecseseznamem"/>
        <w:spacing w:line="276" w:lineRule="auto"/>
        <w:ind w:left="0"/>
        <w:contextualSpacing w:val="0"/>
        <w:jc w:val="both"/>
        <w:rPr>
          <w:rFonts w:ascii="Arial" w:hAnsi="Arial" w:cs="Arial"/>
        </w:rPr>
      </w:pPr>
      <w:r w:rsidRPr="00724C17">
        <w:rPr>
          <w:rFonts w:ascii="Arial" w:hAnsi="Arial" w:cs="Arial"/>
        </w:rPr>
        <w:t>Požadavky poskytovatele na předkládání průběžných a závěrečných zpráv o řešení projektu budou specifikovány ve smlouvě</w:t>
      </w:r>
      <w:r w:rsidR="00FF7D56" w:rsidRPr="00724C17">
        <w:rPr>
          <w:rFonts w:ascii="Arial" w:hAnsi="Arial" w:cs="Arial"/>
        </w:rPr>
        <w:t>, resp. rozhodnutí</w:t>
      </w:r>
      <w:r w:rsidRPr="00724C17">
        <w:rPr>
          <w:rFonts w:ascii="Arial" w:hAnsi="Arial" w:cs="Arial"/>
        </w:rPr>
        <w:t xml:space="preserve"> o poskytnutí podpory na realizaci projektu. </w:t>
      </w:r>
      <w:r w:rsidR="009A1480" w:rsidRPr="00724C17">
        <w:rPr>
          <w:rFonts w:ascii="Arial" w:hAnsi="Arial" w:cs="Arial"/>
        </w:rPr>
        <w:t xml:space="preserve">Hodnocení </w:t>
      </w:r>
      <w:r w:rsidRPr="00724C17">
        <w:rPr>
          <w:rFonts w:ascii="Arial" w:hAnsi="Arial" w:cs="Arial"/>
        </w:rPr>
        <w:t>projektů na úrovni poskytovatele bude probíhat za účasti členů odborného poradního orgánu poskytovatele.</w:t>
      </w:r>
    </w:p>
    <w:p w14:paraId="3F1B905B" w14:textId="77777777" w:rsidR="00551A57" w:rsidRPr="00724C17" w:rsidRDefault="00551A57" w:rsidP="00724C17">
      <w:pPr>
        <w:pStyle w:val="Odstavecseseznamem"/>
        <w:spacing w:line="276" w:lineRule="auto"/>
        <w:ind w:left="0"/>
        <w:contextualSpacing w:val="0"/>
        <w:jc w:val="both"/>
        <w:rPr>
          <w:rFonts w:ascii="Arial" w:hAnsi="Arial" w:cs="Arial"/>
        </w:rPr>
      </w:pPr>
      <w:r w:rsidRPr="00724C17">
        <w:rPr>
          <w:rFonts w:ascii="Arial" w:hAnsi="Arial" w:cs="Arial"/>
        </w:rPr>
        <w:t xml:space="preserve">Kontrolu a věcné zhodnocení plnění cílů projektu provede poskytovatel v rozsahu § 13 odst. 1 a 2 zákona č. 130/2002 Sb. </w:t>
      </w:r>
    </w:p>
    <w:p w14:paraId="01439669" w14:textId="17672753" w:rsidR="004C6D6C" w:rsidRPr="00724C17" w:rsidRDefault="004C6D6C" w:rsidP="00724C17">
      <w:pPr>
        <w:spacing w:line="276" w:lineRule="auto"/>
        <w:jc w:val="both"/>
        <w:rPr>
          <w:rFonts w:ascii="Arial" w:hAnsi="Arial" w:cs="Arial"/>
        </w:rPr>
      </w:pPr>
      <w:r w:rsidRPr="00724C17">
        <w:rPr>
          <w:rFonts w:ascii="Arial" w:hAnsi="Arial" w:cs="Arial"/>
        </w:rPr>
        <w:t xml:space="preserve">Kritéria pro hodnocení projektů budou vycházet z cílů programu a níže uvedených kritérií pro jeho vyhodnocení. Podrobná specifikace kritérií pro hodnocení projektů a prahové podmínky jejich úspěšnosti v programu budou podrobně rozepsány v zadávací dokumentaci. </w:t>
      </w:r>
    </w:p>
    <w:p w14:paraId="45AA4DD4" w14:textId="04C3D6D7" w:rsidR="004C6D6C" w:rsidRPr="00724C17" w:rsidRDefault="009376C1" w:rsidP="00724C17">
      <w:pPr>
        <w:spacing w:line="276" w:lineRule="auto"/>
        <w:jc w:val="both"/>
        <w:rPr>
          <w:rFonts w:ascii="Arial" w:hAnsi="Arial" w:cs="Arial"/>
        </w:rPr>
      </w:pPr>
      <w:r w:rsidRPr="00724C17">
        <w:rPr>
          <w:rFonts w:ascii="Arial" w:hAnsi="Arial" w:cs="Arial"/>
        </w:rPr>
        <w:t>Interim evaluace projektů proběhne v roce 2029 s ohl</w:t>
      </w:r>
      <w:r w:rsidR="0005461B" w:rsidRPr="00724C17">
        <w:rPr>
          <w:rFonts w:ascii="Arial" w:hAnsi="Arial" w:cs="Arial"/>
        </w:rPr>
        <w:t>e</w:t>
      </w:r>
      <w:r w:rsidRPr="00724C17">
        <w:rPr>
          <w:rFonts w:ascii="Arial" w:hAnsi="Arial" w:cs="Arial"/>
        </w:rPr>
        <w:t>dem na to, že projekty budou zahajovány pravděpodobně až v druhé polovině r. 2026,</w:t>
      </w:r>
      <w:r w:rsidR="0005461B" w:rsidRPr="00724C17">
        <w:rPr>
          <w:rFonts w:ascii="Arial" w:hAnsi="Arial" w:cs="Arial"/>
        </w:rPr>
        <w:t xml:space="preserve"> </w:t>
      </w:r>
      <w:r w:rsidRPr="00724C17">
        <w:rPr>
          <w:rFonts w:ascii="Arial" w:hAnsi="Arial" w:cs="Arial"/>
        </w:rPr>
        <w:t xml:space="preserve">popř. </w:t>
      </w:r>
      <w:r w:rsidR="00E30DA3" w:rsidRPr="00724C17">
        <w:rPr>
          <w:rFonts w:ascii="Arial" w:hAnsi="Arial" w:cs="Arial"/>
        </w:rPr>
        <w:t xml:space="preserve">některé </w:t>
      </w:r>
      <w:r w:rsidR="0005461B" w:rsidRPr="00724C17">
        <w:rPr>
          <w:rFonts w:ascii="Arial" w:hAnsi="Arial" w:cs="Arial"/>
        </w:rPr>
        <w:t xml:space="preserve">až </w:t>
      </w:r>
      <w:r w:rsidRPr="00724C17">
        <w:rPr>
          <w:rFonts w:ascii="Arial" w:hAnsi="Arial" w:cs="Arial"/>
        </w:rPr>
        <w:t>v r. 2027</w:t>
      </w:r>
      <w:r w:rsidR="0005461B" w:rsidRPr="00724C17">
        <w:rPr>
          <w:rFonts w:ascii="Arial" w:hAnsi="Arial" w:cs="Arial"/>
        </w:rPr>
        <w:t>, nepodaří-li se pokrýt oborové zaměření programu v celé šíři projekty úspěšnými v první veřejné soutěži.</w:t>
      </w:r>
      <w:r w:rsidR="004C6D6C" w:rsidRPr="00724C17">
        <w:rPr>
          <w:rFonts w:ascii="Arial" w:hAnsi="Arial" w:cs="Arial"/>
        </w:rPr>
        <w:t xml:space="preserve"> Součástí interim evaluace bude i</w:t>
      </w:r>
      <w:r w:rsidR="00D71C0A" w:rsidRPr="00724C17">
        <w:rPr>
          <w:rFonts w:ascii="Arial" w:hAnsi="Arial" w:cs="Arial"/>
        </w:rPr>
        <w:t> </w:t>
      </w:r>
      <w:r w:rsidR="004C6D6C" w:rsidRPr="00724C17">
        <w:rPr>
          <w:rFonts w:ascii="Arial" w:hAnsi="Arial" w:cs="Arial"/>
        </w:rPr>
        <w:t>průběžné vyhodnocení naplňování prahových podmínek úspěšnosti projektu.</w:t>
      </w:r>
    </w:p>
    <w:p w14:paraId="37A62B2D" w14:textId="2FF6931B" w:rsidR="00551A57" w:rsidRPr="00724C17" w:rsidRDefault="00551A57" w:rsidP="00724C17">
      <w:pPr>
        <w:spacing w:line="276" w:lineRule="auto"/>
        <w:jc w:val="both"/>
        <w:rPr>
          <w:rFonts w:ascii="Arial" w:hAnsi="Arial" w:cs="Arial"/>
        </w:rPr>
      </w:pPr>
      <w:r w:rsidRPr="00724C17">
        <w:rPr>
          <w:rFonts w:ascii="Arial" w:hAnsi="Arial" w:cs="Arial"/>
        </w:rPr>
        <w:t xml:space="preserve">K interim evaluaci bude využito jak „peer </w:t>
      </w:r>
      <w:proofErr w:type="spellStart"/>
      <w:r w:rsidRPr="00724C17">
        <w:rPr>
          <w:rFonts w:ascii="Arial" w:hAnsi="Arial" w:cs="Arial"/>
        </w:rPr>
        <w:t>review</w:t>
      </w:r>
      <w:proofErr w:type="spellEnd"/>
      <w:r w:rsidRPr="00724C17">
        <w:rPr>
          <w:rFonts w:ascii="Arial" w:hAnsi="Arial" w:cs="Arial"/>
        </w:rPr>
        <w:t>“ metody spojenou s „</w:t>
      </w:r>
      <w:r w:rsidR="00F039EA" w:rsidRPr="00724C17">
        <w:rPr>
          <w:rFonts w:ascii="Arial" w:hAnsi="Arial" w:cs="Arial"/>
        </w:rPr>
        <w:t>o</w:t>
      </w:r>
      <w:r w:rsidRPr="00724C17">
        <w:rPr>
          <w:rFonts w:ascii="Arial" w:hAnsi="Arial" w:cs="Arial"/>
        </w:rPr>
        <w:t>n</w:t>
      </w:r>
      <w:r w:rsidR="00F039EA" w:rsidRPr="00724C17">
        <w:rPr>
          <w:rFonts w:ascii="Arial" w:hAnsi="Arial" w:cs="Arial"/>
        </w:rPr>
        <w:t>-</w:t>
      </w:r>
      <w:proofErr w:type="spellStart"/>
      <w:r w:rsidRPr="00724C17">
        <w:rPr>
          <w:rFonts w:ascii="Arial" w:hAnsi="Arial" w:cs="Arial"/>
        </w:rPr>
        <w:t>site</w:t>
      </w:r>
      <w:proofErr w:type="spellEnd"/>
      <w:r w:rsidRPr="00724C17">
        <w:rPr>
          <w:rFonts w:ascii="Arial" w:hAnsi="Arial" w:cs="Arial"/>
        </w:rPr>
        <w:t xml:space="preserve"> visit“, tak metod analytických (např. patentové</w:t>
      </w:r>
      <w:r w:rsidR="00C072F1" w:rsidRPr="00724C17">
        <w:rPr>
          <w:rFonts w:ascii="Arial" w:hAnsi="Arial" w:cs="Arial"/>
        </w:rPr>
        <w:t>,</w:t>
      </w:r>
      <w:r w:rsidRPr="00724C17">
        <w:rPr>
          <w:rFonts w:ascii="Arial" w:hAnsi="Arial" w:cs="Arial"/>
        </w:rPr>
        <w:t xml:space="preserve"> </w:t>
      </w:r>
      <w:proofErr w:type="spellStart"/>
      <w:r w:rsidRPr="00724C17">
        <w:rPr>
          <w:rFonts w:ascii="Arial" w:hAnsi="Arial" w:cs="Arial"/>
        </w:rPr>
        <w:t>bibliometrické</w:t>
      </w:r>
      <w:proofErr w:type="spellEnd"/>
      <w:r w:rsidRPr="00724C17">
        <w:rPr>
          <w:rFonts w:ascii="Arial" w:hAnsi="Arial" w:cs="Arial"/>
        </w:rPr>
        <w:t xml:space="preserve"> nebo klastrové analýzy s využitím analytických map spolupráce a</w:t>
      </w:r>
      <w:r w:rsidR="00D71C0A" w:rsidRPr="00724C17">
        <w:rPr>
          <w:rFonts w:ascii="Arial" w:hAnsi="Arial" w:cs="Arial"/>
        </w:rPr>
        <w:t> </w:t>
      </w:r>
      <w:r w:rsidRPr="00724C17">
        <w:rPr>
          <w:rFonts w:ascii="Arial" w:hAnsi="Arial" w:cs="Arial"/>
        </w:rPr>
        <w:t>spoluautorství nad veřejně dostupnými daty, vč. IS VaVaI</w:t>
      </w:r>
      <w:r w:rsidR="00832F42" w:rsidRPr="00724C17">
        <w:rPr>
          <w:rFonts w:ascii="Arial" w:hAnsi="Arial" w:cs="Arial"/>
        </w:rPr>
        <w:t>)</w:t>
      </w:r>
      <w:r w:rsidRPr="00724C17">
        <w:rPr>
          <w:rFonts w:ascii="Arial" w:hAnsi="Arial" w:cs="Arial"/>
        </w:rPr>
        <w:t>.</w:t>
      </w:r>
      <w:r w:rsidR="00582A2C" w:rsidRPr="00724C17">
        <w:rPr>
          <w:rFonts w:ascii="Arial" w:hAnsi="Arial" w:cs="Arial"/>
        </w:rPr>
        <w:t xml:space="preserve"> </w:t>
      </w:r>
    </w:p>
    <w:p w14:paraId="1A52CAC9" w14:textId="220BF96E" w:rsidR="008C3BDA" w:rsidRPr="00724C17" w:rsidRDefault="00736754" w:rsidP="00724C17">
      <w:pPr>
        <w:spacing w:line="276" w:lineRule="auto"/>
        <w:jc w:val="both"/>
        <w:rPr>
          <w:rFonts w:ascii="Arial" w:hAnsi="Arial" w:cs="Arial"/>
        </w:rPr>
      </w:pPr>
      <w:r w:rsidRPr="00724C17">
        <w:rPr>
          <w:rFonts w:ascii="Arial" w:hAnsi="Arial" w:cs="Arial"/>
        </w:rPr>
        <w:t xml:space="preserve">Závěrečné vyhodnocení projektů proběhne po ukončení poskytování podpory v rozsahu stanoveném zákonem </w:t>
      </w:r>
      <w:r w:rsidR="00832F42" w:rsidRPr="00724C17">
        <w:rPr>
          <w:rFonts w:ascii="Arial" w:hAnsi="Arial" w:cs="Arial"/>
        </w:rPr>
        <w:t>č. 130/2002 Sb.</w:t>
      </w:r>
      <w:r w:rsidRPr="00724C17">
        <w:rPr>
          <w:rFonts w:ascii="Arial" w:hAnsi="Arial" w:cs="Arial"/>
        </w:rPr>
        <w:t xml:space="preserve"> v průběhu r. 2032 za účasti odborného poradního orgánu poskytovatele. </w:t>
      </w:r>
    </w:p>
    <w:p w14:paraId="58F53D3B" w14:textId="1A76A80D" w:rsidR="00EF38F9" w:rsidRPr="00724C17" w:rsidRDefault="00EF38F9" w:rsidP="00724C17">
      <w:pPr>
        <w:spacing w:line="276" w:lineRule="auto"/>
        <w:jc w:val="both"/>
        <w:rPr>
          <w:rFonts w:ascii="Arial" w:hAnsi="Arial" w:cs="Arial"/>
        </w:rPr>
      </w:pPr>
      <w:r w:rsidRPr="00724C17">
        <w:rPr>
          <w:rFonts w:ascii="Arial" w:hAnsi="Arial" w:cs="Arial"/>
        </w:rPr>
        <w:t xml:space="preserve">Po 24 měsících od ukončení poskytování podpory budou přínosy a první dopady projektů na úrovni </w:t>
      </w:r>
      <w:r w:rsidR="00AD6F46" w:rsidRPr="00724C17">
        <w:rPr>
          <w:rFonts w:ascii="Arial" w:hAnsi="Arial" w:cs="Arial"/>
        </w:rPr>
        <w:t xml:space="preserve">výzkumníků a </w:t>
      </w:r>
      <w:r w:rsidRPr="00724C17">
        <w:rPr>
          <w:rFonts w:ascii="Arial" w:hAnsi="Arial" w:cs="Arial"/>
        </w:rPr>
        <w:t xml:space="preserve">zapojených </w:t>
      </w:r>
      <w:r w:rsidR="00832F42" w:rsidRPr="00724C17">
        <w:rPr>
          <w:rFonts w:ascii="Arial" w:hAnsi="Arial" w:cs="Arial"/>
        </w:rPr>
        <w:t>účastníků (</w:t>
      </w:r>
      <w:r w:rsidRPr="00724C17">
        <w:rPr>
          <w:rFonts w:ascii="Arial" w:hAnsi="Arial" w:cs="Arial"/>
        </w:rPr>
        <w:t>výzkumných organizací</w:t>
      </w:r>
      <w:r w:rsidR="00832F42" w:rsidRPr="00724C17">
        <w:rPr>
          <w:rFonts w:ascii="Arial" w:hAnsi="Arial" w:cs="Arial"/>
        </w:rPr>
        <w:t>)</w:t>
      </w:r>
      <w:r w:rsidRPr="00724C17">
        <w:rPr>
          <w:rFonts w:ascii="Arial" w:hAnsi="Arial" w:cs="Arial"/>
        </w:rPr>
        <w:t xml:space="preserve"> vyhodnocovány poskytovatelem na základě zprávy o</w:t>
      </w:r>
      <w:r w:rsidR="007854A0" w:rsidRPr="00724C17">
        <w:rPr>
          <w:rFonts w:ascii="Arial" w:hAnsi="Arial" w:cs="Arial"/>
        </w:rPr>
        <w:t> </w:t>
      </w:r>
      <w:r w:rsidRPr="00724C17">
        <w:rPr>
          <w:rFonts w:ascii="Arial" w:hAnsi="Arial" w:cs="Arial"/>
        </w:rPr>
        <w:t xml:space="preserve">implementaci výstupů </w:t>
      </w:r>
      <w:r w:rsidR="007854A0" w:rsidRPr="00724C17">
        <w:rPr>
          <w:rFonts w:ascii="Arial" w:hAnsi="Arial" w:cs="Arial"/>
        </w:rPr>
        <w:t>projektu</w:t>
      </w:r>
      <w:r w:rsidR="001B7A52" w:rsidRPr="00724C17">
        <w:rPr>
          <w:rFonts w:ascii="Arial" w:hAnsi="Arial" w:cs="Arial"/>
        </w:rPr>
        <w:t>, k jejímuž předložení bude příjemce smluvně zavázán</w:t>
      </w:r>
      <w:r w:rsidR="007854A0" w:rsidRPr="00724C17">
        <w:rPr>
          <w:rFonts w:ascii="Arial" w:hAnsi="Arial" w:cs="Arial"/>
        </w:rPr>
        <w:t>.</w:t>
      </w:r>
      <w:r w:rsidR="001665B8" w:rsidRPr="00724C17">
        <w:rPr>
          <w:rFonts w:ascii="Arial" w:hAnsi="Arial" w:cs="Arial"/>
        </w:rPr>
        <w:t xml:space="preserve"> Přínosy k rozvoji oboru doplní </w:t>
      </w:r>
      <w:proofErr w:type="spellStart"/>
      <w:r w:rsidR="001665B8" w:rsidRPr="00724C17">
        <w:rPr>
          <w:rFonts w:ascii="Arial" w:hAnsi="Arial" w:cs="Arial"/>
        </w:rPr>
        <w:t>bibliometrická</w:t>
      </w:r>
      <w:proofErr w:type="spellEnd"/>
      <w:r w:rsidR="001665B8" w:rsidRPr="00724C17">
        <w:rPr>
          <w:rFonts w:ascii="Arial" w:hAnsi="Arial" w:cs="Arial"/>
        </w:rPr>
        <w:t xml:space="preserve"> analýza a zmapování spolupráce v podpořených oborech VaVaI analytickými metodami nad </w:t>
      </w:r>
      <w:r w:rsidR="00832F42" w:rsidRPr="00724C17">
        <w:rPr>
          <w:rFonts w:ascii="Arial" w:hAnsi="Arial" w:cs="Arial"/>
        </w:rPr>
        <w:t xml:space="preserve">daty </w:t>
      </w:r>
      <w:r w:rsidR="001665B8" w:rsidRPr="00724C17">
        <w:rPr>
          <w:rFonts w:ascii="Arial" w:hAnsi="Arial" w:cs="Arial"/>
        </w:rPr>
        <w:t>IS</w:t>
      </w:r>
      <w:r w:rsidR="00832F42" w:rsidRPr="00724C17">
        <w:rPr>
          <w:rFonts w:ascii="Arial" w:hAnsi="Arial" w:cs="Arial"/>
        </w:rPr>
        <w:t xml:space="preserve"> </w:t>
      </w:r>
      <w:r w:rsidR="001665B8" w:rsidRPr="00724C17">
        <w:rPr>
          <w:rFonts w:ascii="Arial" w:hAnsi="Arial" w:cs="Arial"/>
        </w:rPr>
        <w:t>VaVaI</w:t>
      </w:r>
      <w:r w:rsidR="00E46FF3" w:rsidRPr="00724C17">
        <w:rPr>
          <w:rFonts w:ascii="Arial" w:hAnsi="Arial" w:cs="Arial"/>
        </w:rPr>
        <w:t>. N</w:t>
      </w:r>
      <w:r w:rsidR="001B7A52" w:rsidRPr="00724C17">
        <w:rPr>
          <w:rFonts w:ascii="Arial" w:hAnsi="Arial" w:cs="Arial"/>
        </w:rPr>
        <w:t>ejvětší n</w:t>
      </w:r>
      <w:r w:rsidR="00E46FF3" w:rsidRPr="00724C17">
        <w:rPr>
          <w:rFonts w:ascii="Arial" w:hAnsi="Arial" w:cs="Arial"/>
        </w:rPr>
        <w:t xml:space="preserve">árůst citačních ohlasů </w:t>
      </w:r>
      <w:r w:rsidR="001B7A52" w:rsidRPr="00724C17">
        <w:rPr>
          <w:rFonts w:ascii="Arial" w:hAnsi="Arial" w:cs="Arial"/>
        </w:rPr>
        <w:t>se</w:t>
      </w:r>
      <w:r w:rsidR="00E46FF3" w:rsidRPr="00724C17">
        <w:rPr>
          <w:rFonts w:ascii="Arial" w:hAnsi="Arial" w:cs="Arial"/>
        </w:rPr>
        <w:t xml:space="preserve"> s ohledem na specifika ICT a</w:t>
      </w:r>
      <w:r w:rsidR="00D71C0A" w:rsidRPr="00724C17">
        <w:rPr>
          <w:rFonts w:ascii="Arial" w:hAnsi="Arial" w:cs="Arial"/>
        </w:rPr>
        <w:t> </w:t>
      </w:r>
      <w:r w:rsidR="00E46FF3" w:rsidRPr="00724C17">
        <w:rPr>
          <w:rFonts w:ascii="Arial" w:hAnsi="Arial" w:cs="Arial"/>
        </w:rPr>
        <w:t xml:space="preserve">příbuzných oborů </w:t>
      </w:r>
      <w:r w:rsidR="001B7A52" w:rsidRPr="00724C17">
        <w:rPr>
          <w:rFonts w:ascii="Arial" w:hAnsi="Arial" w:cs="Arial"/>
        </w:rPr>
        <w:t>očekává</w:t>
      </w:r>
      <w:r w:rsidR="00E46FF3" w:rsidRPr="00724C17">
        <w:rPr>
          <w:rFonts w:ascii="Arial" w:hAnsi="Arial" w:cs="Arial"/>
        </w:rPr>
        <w:t xml:space="preserve"> ve druhém roce po zpřístupnění nového poznatku prostřednictvím některého z uznávaných odborných periodik.</w:t>
      </w:r>
    </w:p>
    <w:p w14:paraId="5C330A88" w14:textId="3FB0AD7A" w:rsidR="00AA2F32" w:rsidRPr="00724C17" w:rsidRDefault="00714B98" w:rsidP="00724C17">
      <w:pPr>
        <w:spacing w:line="276" w:lineRule="auto"/>
        <w:jc w:val="both"/>
        <w:rPr>
          <w:rFonts w:ascii="Arial" w:hAnsi="Arial" w:cs="Arial"/>
        </w:rPr>
      </w:pPr>
      <w:r w:rsidRPr="00724C17">
        <w:rPr>
          <w:rFonts w:ascii="Arial" w:hAnsi="Arial" w:cs="Arial"/>
        </w:rPr>
        <w:t>Výsledky evaluací na úrovni projektů budou jednak poskytovány příjemcům ve formě doporučení a</w:t>
      </w:r>
      <w:r w:rsidR="00DB117F">
        <w:rPr>
          <w:rFonts w:ascii="Arial" w:hAnsi="Arial" w:cs="Arial"/>
        </w:rPr>
        <w:t> </w:t>
      </w:r>
      <w:r w:rsidRPr="00724C17">
        <w:rPr>
          <w:rFonts w:ascii="Arial" w:hAnsi="Arial" w:cs="Arial"/>
        </w:rPr>
        <w:t xml:space="preserve">jimi využívány </w:t>
      </w:r>
      <w:r w:rsidR="00DD6114" w:rsidRPr="00724C17">
        <w:rPr>
          <w:rFonts w:ascii="Arial" w:hAnsi="Arial" w:cs="Arial"/>
        </w:rPr>
        <w:t xml:space="preserve">jak </w:t>
      </w:r>
      <w:r w:rsidRPr="00724C17">
        <w:rPr>
          <w:rFonts w:ascii="Arial" w:hAnsi="Arial" w:cs="Arial"/>
        </w:rPr>
        <w:t>k efektivnějšímu řízení postupu</w:t>
      </w:r>
      <w:r w:rsidR="00B24073" w:rsidRPr="00724C17">
        <w:rPr>
          <w:rFonts w:ascii="Arial" w:hAnsi="Arial" w:cs="Arial"/>
        </w:rPr>
        <w:t xml:space="preserve"> řešení</w:t>
      </w:r>
      <w:r w:rsidR="00DD6114" w:rsidRPr="00724C17">
        <w:rPr>
          <w:rFonts w:ascii="Arial" w:hAnsi="Arial" w:cs="Arial"/>
        </w:rPr>
        <w:t>,</w:t>
      </w:r>
      <w:r w:rsidR="00B24073" w:rsidRPr="00724C17">
        <w:rPr>
          <w:rFonts w:ascii="Arial" w:hAnsi="Arial" w:cs="Arial"/>
        </w:rPr>
        <w:t xml:space="preserve"> </w:t>
      </w:r>
      <w:r w:rsidR="00DD6114" w:rsidRPr="00724C17">
        <w:rPr>
          <w:rFonts w:ascii="Arial" w:hAnsi="Arial" w:cs="Arial"/>
        </w:rPr>
        <w:t>tak k zefektivnění finančního řízení. Poskytovatel výsledky využije také</w:t>
      </w:r>
      <w:r w:rsidR="00B24073" w:rsidRPr="00724C17">
        <w:rPr>
          <w:rFonts w:ascii="Arial" w:hAnsi="Arial" w:cs="Arial"/>
        </w:rPr>
        <w:t xml:space="preserve"> k průběžnému vyhodnocování naplňování cílů programu a jako zpětn</w:t>
      </w:r>
      <w:r w:rsidR="00DD6114" w:rsidRPr="00724C17">
        <w:rPr>
          <w:rFonts w:ascii="Arial" w:hAnsi="Arial" w:cs="Arial"/>
        </w:rPr>
        <w:t>ou</w:t>
      </w:r>
      <w:r w:rsidR="00B24073" w:rsidRPr="00724C17">
        <w:rPr>
          <w:rFonts w:ascii="Arial" w:hAnsi="Arial" w:cs="Arial"/>
        </w:rPr>
        <w:t xml:space="preserve"> vazb</w:t>
      </w:r>
      <w:r w:rsidR="00DD6114" w:rsidRPr="00724C17">
        <w:rPr>
          <w:rFonts w:ascii="Arial" w:hAnsi="Arial" w:cs="Arial"/>
        </w:rPr>
        <w:t xml:space="preserve">u pro jeho </w:t>
      </w:r>
      <w:r w:rsidR="00FF2249" w:rsidRPr="00724C17">
        <w:rPr>
          <w:rFonts w:ascii="Arial" w:hAnsi="Arial" w:cs="Arial"/>
        </w:rPr>
        <w:t>další</w:t>
      </w:r>
      <w:r w:rsidR="00B24073" w:rsidRPr="00724C17">
        <w:rPr>
          <w:rFonts w:ascii="Arial" w:hAnsi="Arial" w:cs="Arial"/>
        </w:rPr>
        <w:t xml:space="preserve"> řízení. </w:t>
      </w:r>
      <w:r w:rsidR="00FF2249" w:rsidRPr="00724C17">
        <w:rPr>
          <w:rFonts w:ascii="Arial" w:hAnsi="Arial" w:cs="Arial"/>
        </w:rPr>
        <w:t xml:space="preserve">Vyhodnocována bude i účelnost využití poskytnutých veřejných prostředků a jejich účinek. </w:t>
      </w:r>
    </w:p>
    <w:p w14:paraId="64CBA1A7" w14:textId="77777777" w:rsidR="00B24073" w:rsidRPr="00724C17" w:rsidRDefault="00B24073" w:rsidP="00724C17">
      <w:pPr>
        <w:spacing w:line="276" w:lineRule="auto"/>
        <w:jc w:val="both"/>
        <w:rPr>
          <w:rFonts w:ascii="Arial" w:hAnsi="Arial" w:cs="Arial"/>
        </w:rPr>
      </w:pPr>
    </w:p>
    <w:p w14:paraId="7CD3347C" w14:textId="127B4BE5" w:rsidR="00551A57" w:rsidRPr="00724C17" w:rsidRDefault="00A0101B" w:rsidP="00724C17">
      <w:pPr>
        <w:pStyle w:val="Nadpis4"/>
        <w:numPr>
          <w:ilvl w:val="0"/>
          <w:numId w:val="0"/>
        </w:numPr>
        <w:spacing w:line="276" w:lineRule="auto"/>
        <w:ind w:left="142"/>
        <w:rPr>
          <w:rFonts w:ascii="Arial" w:hAnsi="Arial" w:cs="Arial"/>
        </w:rPr>
      </w:pPr>
      <w:r w:rsidRPr="00724C17">
        <w:rPr>
          <w:rFonts w:ascii="Arial" w:hAnsi="Arial" w:cs="Arial"/>
        </w:rPr>
        <w:lastRenderedPageBreak/>
        <w:t xml:space="preserve">11.4 </w:t>
      </w:r>
      <w:r w:rsidR="00912E81" w:rsidRPr="00724C17">
        <w:rPr>
          <w:rFonts w:ascii="Arial" w:hAnsi="Arial" w:cs="Arial"/>
        </w:rPr>
        <w:t>Hodnocení</w:t>
      </w:r>
      <w:r w:rsidR="00551A57" w:rsidRPr="00724C17">
        <w:rPr>
          <w:rFonts w:ascii="Arial" w:hAnsi="Arial" w:cs="Arial"/>
        </w:rPr>
        <w:t xml:space="preserve"> programu</w:t>
      </w:r>
    </w:p>
    <w:p w14:paraId="4D9182C4" w14:textId="21BC2E9D" w:rsidR="00551A57" w:rsidRPr="00724C17" w:rsidRDefault="00551A57" w:rsidP="00724C17">
      <w:pPr>
        <w:spacing w:line="276" w:lineRule="auto"/>
        <w:jc w:val="both"/>
        <w:rPr>
          <w:rFonts w:ascii="Arial" w:hAnsi="Arial" w:cs="Arial"/>
        </w:rPr>
      </w:pPr>
      <w:r w:rsidRPr="00724C17">
        <w:rPr>
          <w:rFonts w:ascii="Arial" w:hAnsi="Arial" w:cs="Arial"/>
        </w:rPr>
        <w:t xml:space="preserve">Způsob hodnocení programu je </w:t>
      </w:r>
      <w:r w:rsidR="00FF7D56" w:rsidRPr="00724C17">
        <w:rPr>
          <w:rFonts w:ascii="Arial" w:hAnsi="Arial" w:cs="Arial"/>
        </w:rPr>
        <w:t>stanoven</w:t>
      </w:r>
      <w:r w:rsidRPr="00724C17">
        <w:rPr>
          <w:rFonts w:ascii="Arial" w:hAnsi="Arial" w:cs="Arial"/>
        </w:rPr>
        <w:t xml:space="preserve"> příslušnými vládními dokumenty</w:t>
      </w:r>
      <w:r w:rsidRPr="00724C17">
        <w:rPr>
          <w:rStyle w:val="Znakapoznpodarou"/>
          <w:rFonts w:ascii="Arial" w:hAnsi="Arial" w:cs="Arial"/>
        </w:rPr>
        <w:footnoteReference w:id="21"/>
      </w:r>
      <w:r w:rsidR="00832F42" w:rsidRPr="00724C17">
        <w:rPr>
          <w:rFonts w:ascii="Arial" w:hAnsi="Arial" w:cs="Arial"/>
        </w:rPr>
        <w:t>,</w:t>
      </w:r>
      <w:r w:rsidRPr="00724C17">
        <w:rPr>
          <w:rFonts w:ascii="Arial" w:hAnsi="Arial" w:cs="Arial"/>
        </w:rPr>
        <w:t xml:space="preserve"> </w:t>
      </w:r>
      <w:r w:rsidR="00987226" w:rsidRPr="00724C17">
        <w:rPr>
          <w:rFonts w:ascii="Arial" w:hAnsi="Arial" w:cs="Arial"/>
        </w:rPr>
        <w:t>zohledňuje</w:t>
      </w:r>
      <w:r w:rsidRPr="00724C17">
        <w:rPr>
          <w:rFonts w:ascii="Arial" w:hAnsi="Arial" w:cs="Arial"/>
        </w:rPr>
        <w:t xml:space="preserve"> zaměření programu na orientovaný výzkum</w:t>
      </w:r>
      <w:r w:rsidR="00832F42" w:rsidRPr="00724C17">
        <w:rPr>
          <w:rFonts w:ascii="Arial" w:hAnsi="Arial" w:cs="Arial"/>
        </w:rPr>
        <w:t xml:space="preserve"> a</w:t>
      </w:r>
      <w:r w:rsidRPr="00724C17">
        <w:rPr>
          <w:rFonts w:ascii="Arial" w:hAnsi="Arial" w:cs="Arial"/>
        </w:rPr>
        <w:t xml:space="preserve"> </w:t>
      </w:r>
      <w:r w:rsidR="00987226" w:rsidRPr="00724C17">
        <w:rPr>
          <w:rFonts w:ascii="Arial" w:hAnsi="Arial" w:cs="Arial"/>
        </w:rPr>
        <w:t>dílčí cíle programu</w:t>
      </w:r>
      <w:r w:rsidR="00832F42" w:rsidRPr="00724C17">
        <w:rPr>
          <w:rFonts w:ascii="Arial" w:hAnsi="Arial" w:cs="Arial"/>
        </w:rPr>
        <w:t>,</w:t>
      </w:r>
      <w:r w:rsidR="00987226" w:rsidRPr="00724C17">
        <w:rPr>
          <w:rFonts w:ascii="Arial" w:hAnsi="Arial" w:cs="Arial"/>
        </w:rPr>
        <w:t xml:space="preserve"> a jeho</w:t>
      </w:r>
      <w:r w:rsidRPr="00724C17">
        <w:rPr>
          <w:rFonts w:ascii="Arial" w:hAnsi="Arial" w:cs="Arial"/>
        </w:rPr>
        <w:t xml:space="preserve"> soutěžním charakterem </w:t>
      </w:r>
      <w:r w:rsidR="008C3BDA" w:rsidRPr="00724C17">
        <w:rPr>
          <w:rFonts w:ascii="Arial" w:hAnsi="Arial" w:cs="Arial"/>
        </w:rPr>
        <w:t>a</w:t>
      </w:r>
      <w:r w:rsidR="002B71E4" w:rsidRPr="00724C17">
        <w:rPr>
          <w:rFonts w:ascii="Arial" w:hAnsi="Arial" w:cs="Arial"/>
        </w:rPr>
        <w:t xml:space="preserve"> výzkumnou nejistotou</w:t>
      </w:r>
      <w:r w:rsidR="00FE5451" w:rsidRPr="00724C17">
        <w:rPr>
          <w:rFonts w:ascii="Arial" w:hAnsi="Arial" w:cs="Arial"/>
        </w:rPr>
        <w:t xml:space="preserve"> předmětu podpory. S tím souvisí </w:t>
      </w:r>
      <w:r w:rsidR="00CF2325" w:rsidRPr="00724C17">
        <w:rPr>
          <w:rFonts w:ascii="Arial" w:hAnsi="Arial" w:cs="Arial"/>
        </w:rPr>
        <w:t xml:space="preserve">určitá </w:t>
      </w:r>
      <w:r w:rsidRPr="00724C17">
        <w:rPr>
          <w:rFonts w:ascii="Arial" w:hAnsi="Arial" w:cs="Arial"/>
        </w:rPr>
        <w:t xml:space="preserve">nepředvídatelnost </w:t>
      </w:r>
      <w:r w:rsidR="00FE5451" w:rsidRPr="00724C17">
        <w:rPr>
          <w:rFonts w:ascii="Arial" w:hAnsi="Arial" w:cs="Arial"/>
        </w:rPr>
        <w:t>v</w:t>
      </w:r>
      <w:r w:rsidR="00CD0769" w:rsidRPr="00724C17">
        <w:rPr>
          <w:rFonts w:ascii="Arial" w:hAnsi="Arial" w:cs="Arial"/>
        </w:rPr>
        <w:t xml:space="preserve"> </w:t>
      </w:r>
      <w:r w:rsidR="00C44965" w:rsidRPr="00724C17">
        <w:rPr>
          <w:rFonts w:ascii="Arial" w:hAnsi="Arial" w:cs="Arial"/>
        </w:rPr>
        <w:t>dosažen</w:t>
      </w:r>
      <w:r w:rsidR="00FE5451" w:rsidRPr="00724C17">
        <w:rPr>
          <w:rFonts w:ascii="Arial" w:hAnsi="Arial" w:cs="Arial"/>
        </w:rPr>
        <w:t>í</w:t>
      </w:r>
      <w:r w:rsidR="00C44965" w:rsidRPr="00724C17">
        <w:rPr>
          <w:rFonts w:ascii="Arial" w:hAnsi="Arial" w:cs="Arial"/>
        </w:rPr>
        <w:t xml:space="preserve"> </w:t>
      </w:r>
      <w:r w:rsidRPr="00724C17">
        <w:rPr>
          <w:rFonts w:ascii="Arial" w:hAnsi="Arial" w:cs="Arial"/>
        </w:rPr>
        <w:t>ambicí</w:t>
      </w:r>
      <w:r w:rsidR="00CD0769" w:rsidRPr="00724C17">
        <w:rPr>
          <w:rFonts w:ascii="Arial" w:hAnsi="Arial" w:cs="Arial"/>
        </w:rPr>
        <w:t xml:space="preserve"> </w:t>
      </w:r>
      <w:r w:rsidR="00CF2325" w:rsidRPr="00724C17">
        <w:rPr>
          <w:rFonts w:ascii="Arial" w:hAnsi="Arial" w:cs="Arial"/>
        </w:rPr>
        <w:t>programu</w:t>
      </w:r>
      <w:r w:rsidR="00987226" w:rsidRPr="00724C17">
        <w:rPr>
          <w:rFonts w:ascii="Arial" w:hAnsi="Arial" w:cs="Arial"/>
        </w:rPr>
        <w:t xml:space="preserve"> – jejich dosažení je </w:t>
      </w:r>
      <w:r w:rsidR="00CF2325" w:rsidRPr="00724C17">
        <w:rPr>
          <w:rFonts w:ascii="Arial" w:hAnsi="Arial" w:cs="Arial"/>
        </w:rPr>
        <w:t xml:space="preserve">založeno na výsledném portfoliu </w:t>
      </w:r>
      <w:r w:rsidR="00987226" w:rsidRPr="00724C17">
        <w:rPr>
          <w:rFonts w:ascii="Arial" w:hAnsi="Arial" w:cs="Arial"/>
        </w:rPr>
        <w:t>vybraných</w:t>
      </w:r>
      <w:r w:rsidR="00CF2325" w:rsidRPr="00724C17">
        <w:rPr>
          <w:rFonts w:ascii="Arial" w:hAnsi="Arial" w:cs="Arial"/>
        </w:rPr>
        <w:t xml:space="preserve"> návrhů projektu a jimi</w:t>
      </w:r>
      <w:r w:rsidR="00CD0769" w:rsidRPr="00724C17">
        <w:rPr>
          <w:rFonts w:ascii="Arial" w:hAnsi="Arial" w:cs="Arial"/>
        </w:rPr>
        <w:t xml:space="preserve"> </w:t>
      </w:r>
      <w:r w:rsidR="00CF2325" w:rsidRPr="00724C17">
        <w:rPr>
          <w:rFonts w:ascii="Arial" w:hAnsi="Arial" w:cs="Arial"/>
        </w:rPr>
        <w:t xml:space="preserve">vyprodukovaném </w:t>
      </w:r>
      <w:r w:rsidR="00CD0769" w:rsidRPr="00724C17">
        <w:rPr>
          <w:rFonts w:ascii="Arial" w:hAnsi="Arial" w:cs="Arial"/>
        </w:rPr>
        <w:t>portfoli</w:t>
      </w:r>
      <w:r w:rsidR="00CF2325" w:rsidRPr="00724C17">
        <w:rPr>
          <w:rFonts w:ascii="Arial" w:hAnsi="Arial" w:cs="Arial"/>
        </w:rPr>
        <w:t>u</w:t>
      </w:r>
      <w:r w:rsidR="00D41021" w:rsidRPr="00724C17">
        <w:rPr>
          <w:rFonts w:ascii="Arial" w:hAnsi="Arial" w:cs="Arial"/>
        </w:rPr>
        <w:t>, kvalitě i</w:t>
      </w:r>
      <w:r w:rsidR="00D71C0A" w:rsidRPr="00724C17">
        <w:rPr>
          <w:rFonts w:ascii="Arial" w:hAnsi="Arial" w:cs="Arial"/>
        </w:rPr>
        <w:t> </w:t>
      </w:r>
      <w:r w:rsidR="00D41021" w:rsidRPr="00724C17">
        <w:rPr>
          <w:rFonts w:ascii="Arial" w:hAnsi="Arial" w:cs="Arial"/>
        </w:rPr>
        <w:t xml:space="preserve">množství </w:t>
      </w:r>
      <w:r w:rsidR="002B71E4" w:rsidRPr="00724C17">
        <w:rPr>
          <w:rFonts w:ascii="Arial" w:hAnsi="Arial" w:cs="Arial"/>
        </w:rPr>
        <w:t>výstupů</w:t>
      </w:r>
      <w:r w:rsidR="00E30DA3" w:rsidRPr="00724C17">
        <w:rPr>
          <w:rFonts w:ascii="Arial" w:hAnsi="Arial" w:cs="Arial"/>
        </w:rPr>
        <w:t xml:space="preserve"> a výsledků</w:t>
      </w:r>
      <w:r w:rsidRPr="00724C17">
        <w:rPr>
          <w:rFonts w:ascii="Arial" w:hAnsi="Arial" w:cs="Arial"/>
        </w:rPr>
        <w:t xml:space="preserve">. </w:t>
      </w:r>
    </w:p>
    <w:p w14:paraId="62526DA5" w14:textId="4C011904" w:rsidR="00551A57" w:rsidRPr="00724C17" w:rsidRDefault="00551A57" w:rsidP="00724C17">
      <w:pPr>
        <w:spacing w:line="276" w:lineRule="auto"/>
        <w:jc w:val="both"/>
        <w:rPr>
          <w:rFonts w:ascii="Arial" w:hAnsi="Arial" w:cs="Arial"/>
        </w:rPr>
      </w:pPr>
      <w:r w:rsidRPr="00724C17">
        <w:rPr>
          <w:rFonts w:ascii="Arial" w:hAnsi="Arial" w:cs="Arial"/>
        </w:rPr>
        <w:t xml:space="preserve">Hodnocení </w:t>
      </w:r>
      <w:r w:rsidR="00D41021" w:rsidRPr="00724C17">
        <w:rPr>
          <w:rFonts w:ascii="Arial" w:hAnsi="Arial" w:cs="Arial"/>
        </w:rPr>
        <w:t xml:space="preserve">programu </w:t>
      </w:r>
      <w:r w:rsidRPr="00724C17">
        <w:rPr>
          <w:rFonts w:ascii="Arial" w:hAnsi="Arial" w:cs="Arial"/>
        </w:rPr>
        <w:t>bude časově probíhat v těchto krocích:</w:t>
      </w:r>
    </w:p>
    <w:p w14:paraId="193D2EEF" w14:textId="7C8F6AE5" w:rsidR="00D41021" w:rsidRPr="00724C17" w:rsidRDefault="00D41021" w:rsidP="00724C17">
      <w:pPr>
        <w:pStyle w:val="Odstavecseseznamem"/>
        <w:numPr>
          <w:ilvl w:val="0"/>
          <w:numId w:val="13"/>
        </w:numPr>
        <w:spacing w:line="276" w:lineRule="auto"/>
        <w:ind w:left="714" w:hanging="357"/>
        <w:contextualSpacing w:val="0"/>
        <w:jc w:val="both"/>
        <w:rPr>
          <w:rFonts w:ascii="Arial" w:hAnsi="Arial" w:cs="Arial"/>
        </w:rPr>
      </w:pPr>
      <w:r w:rsidRPr="00724C17">
        <w:rPr>
          <w:rFonts w:ascii="Arial" w:hAnsi="Arial" w:cs="Arial"/>
        </w:rPr>
        <w:t>ex-ante hodnocení programu</w:t>
      </w:r>
      <w:r w:rsidR="00376149" w:rsidRPr="00724C17">
        <w:rPr>
          <w:rFonts w:ascii="Arial" w:hAnsi="Arial" w:cs="Arial"/>
        </w:rPr>
        <w:t>;</w:t>
      </w:r>
      <w:r w:rsidRPr="00724C17">
        <w:rPr>
          <w:rFonts w:ascii="Arial" w:hAnsi="Arial" w:cs="Arial"/>
        </w:rPr>
        <w:t xml:space="preserve"> </w:t>
      </w:r>
    </w:p>
    <w:p w14:paraId="054231B3" w14:textId="0D1C1D3F" w:rsidR="00964848" w:rsidRPr="00724C17" w:rsidRDefault="00964848" w:rsidP="00724C17">
      <w:pPr>
        <w:pStyle w:val="Odstavecseseznamem"/>
        <w:numPr>
          <w:ilvl w:val="0"/>
          <w:numId w:val="13"/>
        </w:numPr>
        <w:spacing w:line="276" w:lineRule="auto"/>
        <w:ind w:left="714" w:hanging="357"/>
        <w:contextualSpacing w:val="0"/>
        <w:jc w:val="both"/>
        <w:rPr>
          <w:rFonts w:ascii="Arial" w:hAnsi="Arial" w:cs="Arial"/>
        </w:rPr>
      </w:pPr>
      <w:r w:rsidRPr="00724C17">
        <w:rPr>
          <w:rFonts w:ascii="Arial" w:hAnsi="Arial" w:cs="Arial"/>
        </w:rPr>
        <w:t>interim evaluace programu v návaznosti na interim vyhodnocení projektů v r. 2029</w:t>
      </w:r>
      <w:r w:rsidR="00D71C0A" w:rsidRPr="00724C17">
        <w:rPr>
          <w:rFonts w:ascii="Arial" w:hAnsi="Arial" w:cs="Arial"/>
        </w:rPr>
        <w:t>;</w:t>
      </w:r>
    </w:p>
    <w:p w14:paraId="2391151D" w14:textId="032A6973" w:rsidR="00551A57" w:rsidRPr="00724C17" w:rsidRDefault="000D6F38" w:rsidP="00724C17">
      <w:pPr>
        <w:pStyle w:val="Odstavecseseznamem"/>
        <w:numPr>
          <w:ilvl w:val="0"/>
          <w:numId w:val="13"/>
        </w:numPr>
        <w:spacing w:line="276" w:lineRule="auto"/>
        <w:ind w:left="714" w:hanging="357"/>
        <w:contextualSpacing w:val="0"/>
        <w:jc w:val="both"/>
        <w:rPr>
          <w:rFonts w:ascii="Arial" w:hAnsi="Arial" w:cs="Arial"/>
        </w:rPr>
      </w:pPr>
      <w:r w:rsidRPr="00724C17">
        <w:rPr>
          <w:rFonts w:ascii="Arial" w:hAnsi="Arial" w:cs="Arial"/>
        </w:rPr>
        <w:t>z</w:t>
      </w:r>
      <w:r w:rsidR="00551A57" w:rsidRPr="00724C17">
        <w:rPr>
          <w:rFonts w:ascii="Arial" w:hAnsi="Arial" w:cs="Arial"/>
        </w:rPr>
        <w:t>ávěrečné hodnocení programu a jeho výs</w:t>
      </w:r>
      <w:r w:rsidR="00E30DA3" w:rsidRPr="00724C17">
        <w:rPr>
          <w:rFonts w:ascii="Arial" w:hAnsi="Arial" w:cs="Arial"/>
        </w:rPr>
        <w:t>tupů</w:t>
      </w:r>
      <w:r w:rsidR="00551A57" w:rsidRPr="00724C17">
        <w:rPr>
          <w:rFonts w:ascii="Arial" w:hAnsi="Arial" w:cs="Arial"/>
        </w:rPr>
        <w:t xml:space="preserve"> poskytovatelem </w:t>
      </w:r>
      <w:r w:rsidR="00376149" w:rsidRPr="00724C17">
        <w:rPr>
          <w:rFonts w:ascii="Arial" w:hAnsi="Arial" w:cs="Arial"/>
        </w:rPr>
        <w:t>po</w:t>
      </w:r>
      <w:r w:rsidRPr="00724C17">
        <w:rPr>
          <w:rFonts w:ascii="Arial" w:hAnsi="Arial" w:cs="Arial"/>
        </w:rPr>
        <w:t xml:space="preserve">dle Metodiky 17+ </w:t>
      </w:r>
      <w:r w:rsidR="00551A57" w:rsidRPr="00724C17">
        <w:rPr>
          <w:rFonts w:ascii="Arial" w:hAnsi="Arial" w:cs="Arial"/>
        </w:rPr>
        <w:t>do 12 měsíců od</w:t>
      </w:r>
      <w:r w:rsidR="00D71C0A" w:rsidRPr="00724C17">
        <w:rPr>
          <w:rFonts w:ascii="Arial" w:hAnsi="Arial" w:cs="Arial"/>
        </w:rPr>
        <w:t> </w:t>
      </w:r>
      <w:r w:rsidR="00551A57" w:rsidRPr="00724C17">
        <w:rPr>
          <w:rFonts w:ascii="Arial" w:hAnsi="Arial" w:cs="Arial"/>
        </w:rPr>
        <w:t>ukončení poskytování podpory</w:t>
      </w:r>
      <w:r w:rsidR="00376149" w:rsidRPr="00724C17">
        <w:rPr>
          <w:rFonts w:ascii="Arial" w:hAnsi="Arial" w:cs="Arial"/>
        </w:rPr>
        <w:t>;</w:t>
      </w:r>
      <w:r w:rsidR="004B6A1E" w:rsidRPr="00724C17">
        <w:rPr>
          <w:rFonts w:ascii="Arial" w:hAnsi="Arial" w:cs="Arial"/>
        </w:rPr>
        <w:t xml:space="preserve"> </w:t>
      </w:r>
    </w:p>
    <w:p w14:paraId="2E3A2933" w14:textId="14DC5968" w:rsidR="00551A57" w:rsidRPr="00724C17" w:rsidRDefault="000D6F38" w:rsidP="00724C17">
      <w:pPr>
        <w:pStyle w:val="Odstavecseseznamem"/>
        <w:numPr>
          <w:ilvl w:val="0"/>
          <w:numId w:val="13"/>
        </w:numPr>
        <w:spacing w:line="276" w:lineRule="auto"/>
        <w:ind w:left="714" w:hanging="357"/>
        <w:contextualSpacing w:val="0"/>
        <w:jc w:val="both"/>
        <w:rPr>
          <w:rFonts w:ascii="Arial" w:hAnsi="Arial" w:cs="Arial"/>
        </w:rPr>
      </w:pPr>
      <w:r w:rsidRPr="00724C17">
        <w:rPr>
          <w:rFonts w:ascii="Arial" w:hAnsi="Arial" w:cs="Arial"/>
        </w:rPr>
        <w:t>h</w:t>
      </w:r>
      <w:r w:rsidR="00F52B8F" w:rsidRPr="00724C17">
        <w:rPr>
          <w:rFonts w:ascii="Arial" w:hAnsi="Arial" w:cs="Arial"/>
        </w:rPr>
        <w:t xml:space="preserve">odnocení </w:t>
      </w:r>
      <w:r w:rsidR="00551A57" w:rsidRPr="00724C17">
        <w:rPr>
          <w:rFonts w:ascii="Arial" w:hAnsi="Arial" w:cs="Arial"/>
        </w:rPr>
        <w:t xml:space="preserve">přínosů a dopadů projektů i programu jako celku </w:t>
      </w:r>
      <w:r w:rsidRPr="00724C17">
        <w:rPr>
          <w:rFonts w:ascii="Arial" w:hAnsi="Arial" w:cs="Arial"/>
        </w:rPr>
        <w:t xml:space="preserve">k rozvoji podpořených oborů </w:t>
      </w:r>
      <w:r w:rsidR="00551A57" w:rsidRPr="00724C17">
        <w:rPr>
          <w:rFonts w:ascii="Arial" w:hAnsi="Arial" w:cs="Arial"/>
        </w:rPr>
        <w:t>po</w:t>
      </w:r>
      <w:r w:rsidR="007358E0" w:rsidRPr="00724C17">
        <w:rPr>
          <w:rFonts w:ascii="Arial" w:hAnsi="Arial" w:cs="Arial"/>
        </w:rPr>
        <w:t> </w:t>
      </w:r>
      <w:r w:rsidR="00551A57" w:rsidRPr="00724C17">
        <w:rPr>
          <w:rFonts w:ascii="Arial" w:hAnsi="Arial" w:cs="Arial"/>
        </w:rPr>
        <w:t>24</w:t>
      </w:r>
      <w:r w:rsidR="000D4411" w:rsidRPr="00724C17">
        <w:rPr>
          <w:rFonts w:ascii="Arial" w:hAnsi="Arial" w:cs="Arial"/>
        </w:rPr>
        <w:t xml:space="preserve"> </w:t>
      </w:r>
      <w:r w:rsidR="00551A57" w:rsidRPr="00724C17">
        <w:rPr>
          <w:rFonts w:ascii="Arial" w:hAnsi="Arial" w:cs="Arial"/>
        </w:rPr>
        <w:t>měsících od ukončení poskytování podpory.</w:t>
      </w:r>
    </w:p>
    <w:p w14:paraId="084B5FD9" w14:textId="77777777" w:rsidR="00551A57" w:rsidRPr="00724C17" w:rsidRDefault="00551A57" w:rsidP="00724C17">
      <w:pPr>
        <w:spacing w:line="276" w:lineRule="auto"/>
        <w:jc w:val="both"/>
        <w:rPr>
          <w:rFonts w:ascii="Arial" w:hAnsi="Arial" w:cs="Arial"/>
        </w:rPr>
      </w:pPr>
    </w:p>
    <w:p w14:paraId="303DF6AF" w14:textId="59448316" w:rsidR="009A33E6" w:rsidRPr="00724C17" w:rsidRDefault="009A33E6" w:rsidP="00724C17">
      <w:pPr>
        <w:pStyle w:val="Odstavecseseznamem"/>
        <w:spacing w:line="276" w:lineRule="auto"/>
        <w:ind w:left="0"/>
        <w:contextualSpacing w:val="0"/>
        <w:jc w:val="both"/>
        <w:rPr>
          <w:rFonts w:ascii="Arial" w:hAnsi="Arial" w:cs="Arial"/>
        </w:rPr>
      </w:pPr>
      <w:r w:rsidRPr="00724C17">
        <w:rPr>
          <w:rFonts w:ascii="Arial" w:hAnsi="Arial" w:cs="Arial"/>
        </w:rPr>
        <w:t>Hodnocení programu</w:t>
      </w:r>
      <w:r w:rsidR="007358E0" w:rsidRPr="00724C17">
        <w:rPr>
          <w:rFonts w:ascii="Arial" w:hAnsi="Arial" w:cs="Arial"/>
        </w:rPr>
        <w:t xml:space="preserve"> </w:t>
      </w:r>
      <w:r w:rsidR="00376149" w:rsidRPr="00724C17">
        <w:rPr>
          <w:rFonts w:ascii="Arial" w:hAnsi="Arial" w:cs="Arial"/>
        </w:rPr>
        <w:t xml:space="preserve">v krocích b) a c) bude </w:t>
      </w:r>
      <w:r w:rsidRPr="00724C17">
        <w:rPr>
          <w:rFonts w:ascii="Arial" w:hAnsi="Arial" w:cs="Arial"/>
        </w:rPr>
        <w:t>probíhat za účasti členů odborného poradního orgánu poskytovatele</w:t>
      </w:r>
      <w:r w:rsidR="007358E0" w:rsidRPr="00724C17">
        <w:rPr>
          <w:rFonts w:ascii="Arial" w:hAnsi="Arial" w:cs="Arial"/>
        </w:rPr>
        <w:t xml:space="preserve">, </w:t>
      </w:r>
      <w:r w:rsidR="00376149" w:rsidRPr="00724C17">
        <w:rPr>
          <w:rFonts w:ascii="Arial" w:hAnsi="Arial" w:cs="Arial"/>
        </w:rPr>
        <w:t>popř. s využitím externího subjektu</w:t>
      </w:r>
      <w:r w:rsidRPr="00724C17">
        <w:rPr>
          <w:rFonts w:ascii="Arial" w:hAnsi="Arial" w:cs="Arial"/>
        </w:rPr>
        <w:t>.</w:t>
      </w:r>
    </w:p>
    <w:p w14:paraId="2E20BF33" w14:textId="1929E235" w:rsidR="00F750C4" w:rsidRPr="00724C17" w:rsidRDefault="007358E0" w:rsidP="00724C17">
      <w:pPr>
        <w:spacing w:line="276" w:lineRule="auto"/>
        <w:jc w:val="both"/>
        <w:rPr>
          <w:rFonts w:ascii="Arial" w:hAnsi="Arial" w:cs="Arial"/>
        </w:rPr>
      </w:pPr>
      <w:r w:rsidRPr="00724C17">
        <w:rPr>
          <w:rFonts w:ascii="Arial" w:hAnsi="Arial" w:cs="Arial"/>
        </w:rPr>
        <w:t xml:space="preserve">V období poskytování podpory bude </w:t>
      </w:r>
      <w:r w:rsidR="009A33E6" w:rsidRPr="00724C17">
        <w:rPr>
          <w:rFonts w:ascii="Arial" w:hAnsi="Arial" w:cs="Arial"/>
        </w:rPr>
        <w:t>průběžně monitorováno naplňování cílů a základních parametrů programu a sledována realizace programu jako celku</w:t>
      </w:r>
      <w:r w:rsidR="00620517" w:rsidRPr="00724C17">
        <w:rPr>
          <w:rFonts w:ascii="Arial" w:hAnsi="Arial" w:cs="Arial"/>
        </w:rPr>
        <w:t xml:space="preserve">. </w:t>
      </w:r>
      <w:r w:rsidR="00B24073" w:rsidRPr="00724C17">
        <w:rPr>
          <w:rFonts w:ascii="Arial" w:hAnsi="Arial" w:cs="Arial"/>
        </w:rPr>
        <w:t>Výsledky evaluací na úrovni programu poslouží zejména poskytovateli k</w:t>
      </w:r>
      <w:r w:rsidR="00FF2249" w:rsidRPr="00724C17">
        <w:rPr>
          <w:rFonts w:ascii="Arial" w:hAnsi="Arial" w:cs="Arial"/>
        </w:rPr>
        <w:t> vyhodnocování efektivity vložených prostředků a</w:t>
      </w:r>
      <w:r w:rsidR="00DB117F">
        <w:rPr>
          <w:rFonts w:ascii="Arial" w:hAnsi="Arial" w:cs="Arial"/>
        </w:rPr>
        <w:t> </w:t>
      </w:r>
      <w:r w:rsidR="00B24073" w:rsidRPr="00724C17">
        <w:rPr>
          <w:rFonts w:ascii="Arial" w:hAnsi="Arial" w:cs="Arial"/>
        </w:rPr>
        <w:t xml:space="preserve">nastavování </w:t>
      </w:r>
      <w:r w:rsidR="00DD6114" w:rsidRPr="00724C17">
        <w:rPr>
          <w:rFonts w:ascii="Arial" w:hAnsi="Arial" w:cs="Arial"/>
        </w:rPr>
        <w:t>parametrů dalších programů v jeho gesci</w:t>
      </w:r>
      <w:r w:rsidR="004919CF" w:rsidRPr="00724C17">
        <w:rPr>
          <w:rFonts w:ascii="Arial" w:hAnsi="Arial" w:cs="Arial"/>
        </w:rPr>
        <w:t xml:space="preserve">. Dále </w:t>
      </w:r>
      <w:r w:rsidR="00DD6114" w:rsidRPr="00724C17">
        <w:rPr>
          <w:rFonts w:ascii="Arial" w:hAnsi="Arial" w:cs="Arial"/>
        </w:rPr>
        <w:t xml:space="preserve">mohou </w:t>
      </w:r>
      <w:r w:rsidR="00FF2249" w:rsidRPr="00724C17">
        <w:rPr>
          <w:rFonts w:ascii="Arial" w:hAnsi="Arial" w:cs="Arial"/>
        </w:rPr>
        <w:t>posloužit i</w:t>
      </w:r>
      <w:r w:rsidR="00DD6114" w:rsidRPr="00724C17">
        <w:rPr>
          <w:rFonts w:ascii="Arial" w:hAnsi="Arial" w:cs="Arial"/>
        </w:rPr>
        <w:t xml:space="preserve"> zástup</w:t>
      </w:r>
      <w:r w:rsidR="00FF2249" w:rsidRPr="00724C17">
        <w:rPr>
          <w:rFonts w:ascii="Arial" w:hAnsi="Arial" w:cs="Arial"/>
        </w:rPr>
        <w:t>cům</w:t>
      </w:r>
      <w:r w:rsidR="00DD6114" w:rsidRPr="00724C17">
        <w:rPr>
          <w:rFonts w:ascii="Arial" w:hAnsi="Arial" w:cs="Arial"/>
        </w:rPr>
        <w:t xml:space="preserve"> </w:t>
      </w:r>
      <w:r w:rsidR="00FF2249" w:rsidRPr="00724C17">
        <w:rPr>
          <w:rFonts w:ascii="Arial" w:hAnsi="Arial" w:cs="Arial"/>
        </w:rPr>
        <w:t>ostatních</w:t>
      </w:r>
      <w:r w:rsidR="00DD6114" w:rsidRPr="00724C17">
        <w:rPr>
          <w:rFonts w:ascii="Arial" w:hAnsi="Arial" w:cs="Arial"/>
        </w:rPr>
        <w:t xml:space="preserve"> poskytovatelů zapojených do evaluací prostřednictvím odborné</w:t>
      </w:r>
      <w:r w:rsidR="00FF2249" w:rsidRPr="00724C17">
        <w:rPr>
          <w:rFonts w:ascii="Arial" w:hAnsi="Arial" w:cs="Arial"/>
        </w:rPr>
        <w:t>h</w:t>
      </w:r>
      <w:r w:rsidR="00DD6114" w:rsidRPr="00724C17">
        <w:rPr>
          <w:rFonts w:ascii="Arial" w:hAnsi="Arial" w:cs="Arial"/>
        </w:rPr>
        <w:t>o poradního orgánu poskytovatele.</w:t>
      </w:r>
    </w:p>
    <w:p w14:paraId="6F477C1E" w14:textId="4EDC50AC" w:rsidR="00F750C4" w:rsidRPr="00724C17" w:rsidRDefault="006C6DB6" w:rsidP="00724C17">
      <w:pPr>
        <w:spacing w:line="276" w:lineRule="auto"/>
        <w:jc w:val="both"/>
        <w:rPr>
          <w:rFonts w:ascii="Arial" w:hAnsi="Arial" w:cs="Arial"/>
        </w:rPr>
      </w:pPr>
      <w:r w:rsidRPr="00724C17">
        <w:rPr>
          <w:rFonts w:ascii="Arial" w:hAnsi="Arial" w:cs="Arial"/>
        </w:rPr>
        <w:t>P</w:t>
      </w:r>
      <w:r w:rsidR="00F750C4" w:rsidRPr="00724C17">
        <w:rPr>
          <w:rFonts w:ascii="Arial" w:hAnsi="Arial" w:cs="Arial"/>
        </w:rPr>
        <w:t>řínos</w:t>
      </w:r>
      <w:r w:rsidRPr="00724C17">
        <w:rPr>
          <w:rFonts w:ascii="Arial" w:hAnsi="Arial" w:cs="Arial"/>
        </w:rPr>
        <w:t>y</w:t>
      </w:r>
      <w:r w:rsidR="00F750C4" w:rsidRPr="00724C17">
        <w:rPr>
          <w:rFonts w:ascii="Arial" w:hAnsi="Arial" w:cs="Arial"/>
        </w:rPr>
        <w:t xml:space="preserve"> a dopad</w:t>
      </w:r>
      <w:r w:rsidRPr="00724C17">
        <w:rPr>
          <w:rFonts w:ascii="Arial" w:hAnsi="Arial" w:cs="Arial"/>
        </w:rPr>
        <w:t>y</w:t>
      </w:r>
      <w:r w:rsidR="00F750C4" w:rsidRPr="00724C17">
        <w:rPr>
          <w:rFonts w:ascii="Arial" w:hAnsi="Arial" w:cs="Arial"/>
        </w:rPr>
        <w:t xml:space="preserve"> programu</w:t>
      </w:r>
      <w:r w:rsidRPr="00724C17">
        <w:rPr>
          <w:rFonts w:ascii="Arial" w:hAnsi="Arial" w:cs="Arial"/>
        </w:rPr>
        <w:t xml:space="preserve"> bude p</w:t>
      </w:r>
      <w:r w:rsidR="00F750C4" w:rsidRPr="00724C17">
        <w:rPr>
          <w:rFonts w:ascii="Arial" w:hAnsi="Arial" w:cs="Arial"/>
        </w:rPr>
        <w:t xml:space="preserve">oskytovatel </w:t>
      </w:r>
      <w:r w:rsidRPr="00724C17">
        <w:rPr>
          <w:rFonts w:ascii="Arial" w:hAnsi="Arial" w:cs="Arial"/>
        </w:rPr>
        <w:t xml:space="preserve">vyhodnocovat již </w:t>
      </w:r>
      <w:r w:rsidR="00F750C4" w:rsidRPr="00724C17">
        <w:rPr>
          <w:rFonts w:ascii="Arial" w:hAnsi="Arial" w:cs="Arial"/>
        </w:rPr>
        <w:t>v průběhu řešení projektů (na</w:t>
      </w:r>
      <w:r w:rsidR="00DB117F">
        <w:rPr>
          <w:rFonts w:ascii="Arial" w:hAnsi="Arial" w:cs="Arial"/>
        </w:rPr>
        <w:t> </w:t>
      </w:r>
      <w:r w:rsidR="00F750C4" w:rsidRPr="00724C17">
        <w:rPr>
          <w:rFonts w:ascii="Arial" w:hAnsi="Arial" w:cs="Arial"/>
        </w:rPr>
        <w:t>základě průběžných zpráv a zprávy závěrečné) a následně zprávou o implementaci výsledků po 24 měsících po</w:t>
      </w:r>
      <w:r w:rsidRPr="00724C17">
        <w:rPr>
          <w:rFonts w:ascii="Arial" w:hAnsi="Arial" w:cs="Arial"/>
        </w:rPr>
        <w:t> </w:t>
      </w:r>
      <w:r w:rsidR="00F750C4" w:rsidRPr="00724C17">
        <w:rPr>
          <w:rFonts w:ascii="Arial" w:hAnsi="Arial" w:cs="Arial"/>
        </w:rPr>
        <w:t>ukončení programu</w:t>
      </w:r>
      <w:r w:rsidR="000D4411" w:rsidRPr="00724C17">
        <w:rPr>
          <w:rFonts w:ascii="Arial" w:hAnsi="Arial" w:cs="Arial"/>
        </w:rPr>
        <w:t>. Bude</w:t>
      </w:r>
      <w:r w:rsidR="00F750C4" w:rsidRPr="00724C17">
        <w:rPr>
          <w:rFonts w:ascii="Arial" w:hAnsi="Arial" w:cs="Arial"/>
        </w:rPr>
        <w:t xml:space="preserve"> sledovat </w:t>
      </w:r>
      <w:r w:rsidR="000D4411" w:rsidRPr="00724C17">
        <w:rPr>
          <w:rFonts w:ascii="Arial" w:hAnsi="Arial" w:cs="Arial"/>
        </w:rPr>
        <w:t xml:space="preserve">i </w:t>
      </w:r>
      <w:r w:rsidR="00F750C4" w:rsidRPr="00724C17">
        <w:rPr>
          <w:rFonts w:ascii="Arial" w:hAnsi="Arial" w:cs="Arial"/>
        </w:rPr>
        <w:t xml:space="preserve">způsoby ochrany a využívání výstupů projektu, včetně uplatňování FAIR principů a realizaci plánů správy dat. Vyhodnocovány budou i přínosy pro příjemce a jednotlivé účastníky projektu jak finančního, tak nefinančního charakteru. </w:t>
      </w:r>
    </w:p>
    <w:p w14:paraId="2EC65633" w14:textId="77777777" w:rsidR="00F750C4" w:rsidRPr="00724C17" w:rsidRDefault="00F750C4" w:rsidP="00724C17">
      <w:pPr>
        <w:spacing w:line="276" w:lineRule="auto"/>
        <w:jc w:val="both"/>
        <w:rPr>
          <w:rFonts w:ascii="Arial" w:hAnsi="Arial" w:cs="Arial"/>
        </w:rPr>
      </w:pPr>
      <w:r w:rsidRPr="00724C17">
        <w:rPr>
          <w:rFonts w:ascii="Arial" w:hAnsi="Arial" w:cs="Arial"/>
        </w:rPr>
        <w:t xml:space="preserve">Hlavním kritériem je kvalitativní změna v podpořeném vědním oboru v čase a oproti výchozímu stavu zmapovaném v roce před zahájením poskytování podpory, a to zejména: </w:t>
      </w:r>
    </w:p>
    <w:p w14:paraId="09E5BBD8" w14:textId="77777777" w:rsidR="00F750C4" w:rsidRPr="00724C17" w:rsidRDefault="00F750C4" w:rsidP="00724C17">
      <w:pPr>
        <w:pStyle w:val="Odstavecseseznamem"/>
        <w:numPr>
          <w:ilvl w:val="0"/>
          <w:numId w:val="11"/>
        </w:numPr>
        <w:tabs>
          <w:tab w:val="left" w:pos="567"/>
        </w:tabs>
        <w:spacing w:line="276" w:lineRule="auto"/>
        <w:ind w:left="568" w:hanging="284"/>
        <w:contextualSpacing w:val="0"/>
        <w:jc w:val="both"/>
        <w:rPr>
          <w:rFonts w:ascii="Arial" w:hAnsi="Arial" w:cs="Arial"/>
        </w:rPr>
      </w:pPr>
      <w:r w:rsidRPr="00724C17">
        <w:rPr>
          <w:rFonts w:ascii="Arial" w:hAnsi="Arial" w:cs="Arial"/>
        </w:rPr>
        <w:t xml:space="preserve">v kvalitě prováděného výzkumu; </w:t>
      </w:r>
    </w:p>
    <w:p w14:paraId="4D6414BA" w14:textId="77777777" w:rsidR="00F750C4" w:rsidRPr="00724C17" w:rsidRDefault="00F750C4" w:rsidP="00724C17">
      <w:pPr>
        <w:pStyle w:val="Odstavecseseznamem"/>
        <w:numPr>
          <w:ilvl w:val="0"/>
          <w:numId w:val="11"/>
        </w:numPr>
        <w:tabs>
          <w:tab w:val="left" w:pos="567"/>
        </w:tabs>
        <w:spacing w:line="276" w:lineRule="auto"/>
        <w:ind w:left="568" w:hanging="284"/>
        <w:contextualSpacing w:val="0"/>
        <w:jc w:val="both"/>
        <w:rPr>
          <w:rFonts w:ascii="Arial" w:hAnsi="Arial" w:cs="Arial"/>
        </w:rPr>
      </w:pPr>
      <w:r w:rsidRPr="00724C17">
        <w:rPr>
          <w:rFonts w:ascii="Arial" w:hAnsi="Arial" w:cs="Arial"/>
        </w:rPr>
        <w:t xml:space="preserve">v kvalitě a formách vědecké výchovy na podpořených pracovištích; </w:t>
      </w:r>
    </w:p>
    <w:p w14:paraId="137BF372" w14:textId="77777777" w:rsidR="00F750C4" w:rsidRPr="00724C17" w:rsidRDefault="00F750C4" w:rsidP="00724C17">
      <w:pPr>
        <w:pStyle w:val="Odstavecseseznamem"/>
        <w:numPr>
          <w:ilvl w:val="0"/>
          <w:numId w:val="11"/>
        </w:numPr>
        <w:tabs>
          <w:tab w:val="left" w:pos="567"/>
        </w:tabs>
        <w:spacing w:line="276" w:lineRule="auto"/>
        <w:ind w:left="568" w:hanging="284"/>
        <w:contextualSpacing w:val="0"/>
        <w:jc w:val="both"/>
        <w:rPr>
          <w:rFonts w:ascii="Arial" w:hAnsi="Arial" w:cs="Arial"/>
        </w:rPr>
      </w:pPr>
      <w:r w:rsidRPr="00724C17">
        <w:rPr>
          <w:rFonts w:ascii="Arial" w:hAnsi="Arial" w:cs="Arial"/>
        </w:rPr>
        <w:t xml:space="preserve">v míře a účelnosti interdisciplinarity podpořených pracovišť; </w:t>
      </w:r>
    </w:p>
    <w:p w14:paraId="15372805" w14:textId="77777777" w:rsidR="00F750C4" w:rsidRPr="00724C17" w:rsidRDefault="00F750C4" w:rsidP="00724C17">
      <w:pPr>
        <w:pStyle w:val="Odstavecseseznamem"/>
        <w:numPr>
          <w:ilvl w:val="0"/>
          <w:numId w:val="11"/>
        </w:numPr>
        <w:tabs>
          <w:tab w:val="left" w:pos="567"/>
        </w:tabs>
        <w:spacing w:line="276" w:lineRule="auto"/>
        <w:ind w:left="568" w:hanging="284"/>
        <w:contextualSpacing w:val="0"/>
        <w:jc w:val="both"/>
        <w:rPr>
          <w:rFonts w:ascii="Arial" w:hAnsi="Arial" w:cs="Arial"/>
        </w:rPr>
      </w:pPr>
      <w:r w:rsidRPr="00724C17">
        <w:rPr>
          <w:rFonts w:ascii="Arial" w:hAnsi="Arial" w:cs="Arial"/>
        </w:rPr>
        <w:t>v míře posílení mezisektorových vazeb a v kvalitě spolupráce s aplikační sférou;</w:t>
      </w:r>
    </w:p>
    <w:p w14:paraId="000705DC" w14:textId="77777777" w:rsidR="00F750C4" w:rsidRPr="00724C17" w:rsidRDefault="00F750C4" w:rsidP="00724C17">
      <w:pPr>
        <w:pStyle w:val="Odstavecseseznamem"/>
        <w:numPr>
          <w:ilvl w:val="0"/>
          <w:numId w:val="11"/>
        </w:numPr>
        <w:tabs>
          <w:tab w:val="left" w:pos="567"/>
        </w:tabs>
        <w:spacing w:line="276" w:lineRule="auto"/>
        <w:ind w:left="568" w:hanging="284"/>
        <w:contextualSpacing w:val="0"/>
        <w:jc w:val="both"/>
        <w:rPr>
          <w:rFonts w:ascii="Arial" w:hAnsi="Arial" w:cs="Arial"/>
        </w:rPr>
      </w:pPr>
      <w:r w:rsidRPr="00724C17">
        <w:rPr>
          <w:rFonts w:ascii="Arial" w:hAnsi="Arial" w:cs="Arial"/>
        </w:rPr>
        <w:t>v míře transferu znalostí a uplatňování poznatků v praxi.</w:t>
      </w:r>
    </w:p>
    <w:p w14:paraId="28788BAF" w14:textId="77777777" w:rsidR="00F750C4" w:rsidRPr="00724C17" w:rsidRDefault="00F750C4" w:rsidP="00724C17">
      <w:pPr>
        <w:spacing w:line="276" w:lineRule="auto"/>
        <w:jc w:val="both"/>
        <w:rPr>
          <w:rFonts w:ascii="Arial" w:hAnsi="Arial" w:cs="Arial"/>
        </w:rPr>
      </w:pPr>
    </w:p>
    <w:p w14:paraId="27FF73A3" w14:textId="49D312C3" w:rsidR="00F750C4" w:rsidRPr="00724C17" w:rsidRDefault="00F750C4" w:rsidP="00724C17">
      <w:pPr>
        <w:spacing w:line="276" w:lineRule="auto"/>
        <w:jc w:val="both"/>
        <w:rPr>
          <w:rFonts w:ascii="Arial" w:hAnsi="Arial" w:cs="Arial"/>
        </w:rPr>
      </w:pPr>
      <w:r w:rsidRPr="00724C17">
        <w:rPr>
          <w:rFonts w:ascii="Arial" w:hAnsi="Arial" w:cs="Arial"/>
        </w:rPr>
        <w:t>Naplněním cílů programu STRATE jakožto nástroje realizace vybraných národních strategií, resp. je</w:t>
      </w:r>
      <w:r w:rsidR="006C6DB6" w:rsidRPr="00724C17">
        <w:rPr>
          <w:rFonts w:ascii="Arial" w:hAnsi="Arial" w:cs="Arial"/>
        </w:rPr>
        <w:t>j</w:t>
      </w:r>
      <w:r w:rsidRPr="00724C17">
        <w:rPr>
          <w:rFonts w:ascii="Arial" w:hAnsi="Arial" w:cs="Arial"/>
        </w:rPr>
        <w:t xml:space="preserve">ich akčních plánů uvedených výše v čl. 6 dojde zároveň k naplnění relevantních dílčích cílů těchto strategií. Míra příspěvku programu k nim je pak úměrná naplnění cílů jednotlivých projektů </w:t>
      </w:r>
      <w:r w:rsidRPr="00724C17">
        <w:rPr>
          <w:rFonts w:ascii="Arial" w:hAnsi="Arial" w:cs="Arial"/>
        </w:rPr>
        <w:lastRenderedPageBreak/>
        <w:t xml:space="preserve">podpořených v programu. Vyhodnocení těchto efektů nebude prováděno na úrovni programu STRATE, jelikož jde pouze o dílčí opatření a analytická zhodnocení dopadů jsou v těchto strategiích již naplánována. </w:t>
      </w:r>
    </w:p>
    <w:p w14:paraId="54034458" w14:textId="05608F5B" w:rsidR="00812B7A" w:rsidRPr="00724C17" w:rsidRDefault="00812B7A" w:rsidP="00724C17">
      <w:pPr>
        <w:spacing w:line="276" w:lineRule="auto"/>
        <w:jc w:val="both"/>
        <w:rPr>
          <w:rFonts w:ascii="Arial" w:hAnsi="Arial" w:cs="Arial"/>
        </w:rPr>
      </w:pPr>
      <w:r w:rsidRPr="00724C17">
        <w:rPr>
          <w:rFonts w:ascii="Arial" w:hAnsi="Arial" w:cs="Arial"/>
        </w:rPr>
        <w:t xml:space="preserve">Vyhodnocení dopadů na úrovni v programu </w:t>
      </w:r>
      <w:proofErr w:type="spellStart"/>
      <w:r w:rsidRPr="00724C17">
        <w:rPr>
          <w:rFonts w:ascii="Arial" w:hAnsi="Arial" w:cs="Arial"/>
        </w:rPr>
        <w:t>prioritizovaných</w:t>
      </w:r>
      <w:proofErr w:type="spellEnd"/>
      <w:r w:rsidRPr="00724C17">
        <w:rPr>
          <w:rFonts w:ascii="Arial" w:hAnsi="Arial" w:cs="Arial"/>
        </w:rPr>
        <w:t xml:space="preserve"> vědních oborů, technologií a aplikační sféry na národní úrovní je též předmětem vyhodnocování národních strategií a jejich akčních plánů (viz referenční odkazy v poznámkách pod čarou č. 7, 10, 11 a 13). S ohledem na v nich naplánovaná synergická opatření bude vyhodnocení dopadů např. na oborové úrovni významně těmito synergiemi zkresleno a míra dopadu samotného programu STRATE bude jen obtížně oddělitelná od míry dopadů dalších synergických opatření. Celkový efekt a dopad na národní či oborové úrovni bude proto lépe vyhodnotitelný např. nástroji užívanými pro vyhodnocování RIS3 strategie nebo analytikami ČSÚ. </w:t>
      </w:r>
    </w:p>
    <w:p w14:paraId="5B8183D0" w14:textId="5B223E1E" w:rsidR="00551A57" w:rsidRPr="00724C17" w:rsidRDefault="00551A57" w:rsidP="00724C17">
      <w:pPr>
        <w:spacing w:line="276" w:lineRule="auto"/>
        <w:jc w:val="both"/>
        <w:rPr>
          <w:rFonts w:ascii="Arial" w:hAnsi="Arial" w:cs="Arial"/>
          <w:b/>
          <w:bCs/>
        </w:rPr>
      </w:pPr>
    </w:p>
    <w:p w14:paraId="78FABA7A" w14:textId="1D8CAB61" w:rsidR="008A1496" w:rsidRPr="00724C17" w:rsidRDefault="00A0101B" w:rsidP="00724C17">
      <w:pPr>
        <w:pStyle w:val="Nadpis4"/>
        <w:numPr>
          <w:ilvl w:val="0"/>
          <w:numId w:val="0"/>
        </w:numPr>
        <w:spacing w:line="276" w:lineRule="auto"/>
        <w:ind w:left="142"/>
        <w:rPr>
          <w:rFonts w:ascii="Arial" w:hAnsi="Arial" w:cs="Arial"/>
        </w:rPr>
      </w:pPr>
      <w:r w:rsidRPr="00724C17">
        <w:rPr>
          <w:rFonts w:ascii="Arial" w:hAnsi="Arial" w:cs="Arial"/>
        </w:rPr>
        <w:t xml:space="preserve">11.5 </w:t>
      </w:r>
      <w:r w:rsidR="00D923C5" w:rsidRPr="00724C17">
        <w:rPr>
          <w:rFonts w:ascii="Arial" w:hAnsi="Arial" w:cs="Arial"/>
        </w:rPr>
        <w:t>Datov</w:t>
      </w:r>
      <w:r w:rsidR="008A1496" w:rsidRPr="00724C17">
        <w:rPr>
          <w:rFonts w:ascii="Arial" w:hAnsi="Arial" w:cs="Arial"/>
        </w:rPr>
        <w:t>á</w:t>
      </w:r>
      <w:r w:rsidR="00D923C5" w:rsidRPr="00724C17">
        <w:rPr>
          <w:rFonts w:ascii="Arial" w:hAnsi="Arial" w:cs="Arial"/>
        </w:rPr>
        <w:t xml:space="preserve"> </w:t>
      </w:r>
      <w:r w:rsidR="00670A10" w:rsidRPr="00724C17">
        <w:rPr>
          <w:rFonts w:ascii="Arial" w:hAnsi="Arial" w:cs="Arial"/>
        </w:rPr>
        <w:t>a metodologick</w:t>
      </w:r>
      <w:r w:rsidR="008A1496" w:rsidRPr="00724C17">
        <w:rPr>
          <w:rFonts w:ascii="Arial" w:hAnsi="Arial" w:cs="Arial"/>
        </w:rPr>
        <w:t>á</w:t>
      </w:r>
      <w:r w:rsidR="00670A10" w:rsidRPr="00724C17">
        <w:rPr>
          <w:rFonts w:ascii="Arial" w:hAnsi="Arial" w:cs="Arial"/>
        </w:rPr>
        <w:t xml:space="preserve"> </w:t>
      </w:r>
      <w:r w:rsidR="00D923C5" w:rsidRPr="00724C17">
        <w:rPr>
          <w:rFonts w:ascii="Arial" w:hAnsi="Arial" w:cs="Arial"/>
        </w:rPr>
        <w:t>základn</w:t>
      </w:r>
      <w:r w:rsidR="008A1496" w:rsidRPr="00724C17">
        <w:rPr>
          <w:rFonts w:ascii="Arial" w:hAnsi="Arial" w:cs="Arial"/>
        </w:rPr>
        <w:t>a</w:t>
      </w:r>
      <w:r w:rsidR="00FC5E23" w:rsidRPr="00724C17">
        <w:rPr>
          <w:rFonts w:ascii="Arial" w:hAnsi="Arial" w:cs="Arial"/>
        </w:rPr>
        <w:t xml:space="preserve"> </w:t>
      </w:r>
      <w:r w:rsidR="00620517" w:rsidRPr="00724C17">
        <w:rPr>
          <w:rFonts w:ascii="Arial" w:hAnsi="Arial" w:cs="Arial"/>
        </w:rPr>
        <w:t xml:space="preserve">pro </w:t>
      </w:r>
      <w:r w:rsidR="00FC5E23" w:rsidRPr="00724C17">
        <w:rPr>
          <w:rFonts w:ascii="Arial" w:hAnsi="Arial" w:cs="Arial"/>
        </w:rPr>
        <w:t>hodnocení projektů a programu</w:t>
      </w:r>
    </w:p>
    <w:p w14:paraId="02C18380" w14:textId="42923B4A" w:rsidR="00D923C5" w:rsidRPr="00724C17" w:rsidRDefault="008A1496" w:rsidP="00724C17">
      <w:pPr>
        <w:spacing w:line="276" w:lineRule="auto"/>
        <w:jc w:val="both"/>
        <w:rPr>
          <w:rFonts w:ascii="Arial" w:hAnsi="Arial" w:cs="Arial"/>
        </w:rPr>
      </w:pPr>
      <w:r w:rsidRPr="00724C17">
        <w:rPr>
          <w:rFonts w:ascii="Arial" w:hAnsi="Arial" w:cs="Arial"/>
        </w:rPr>
        <w:t>P</w:t>
      </w:r>
      <w:r w:rsidR="00D923C5" w:rsidRPr="00724C17">
        <w:rPr>
          <w:rFonts w:ascii="Arial" w:hAnsi="Arial" w:cs="Arial"/>
        </w:rPr>
        <w:t xml:space="preserve">ro hodnocení projektů </w:t>
      </w:r>
      <w:r w:rsidR="001B795E" w:rsidRPr="00724C17">
        <w:rPr>
          <w:rFonts w:ascii="Arial" w:hAnsi="Arial" w:cs="Arial"/>
        </w:rPr>
        <w:t>a</w:t>
      </w:r>
      <w:r w:rsidR="00D923C5" w:rsidRPr="00724C17">
        <w:rPr>
          <w:rFonts w:ascii="Arial" w:hAnsi="Arial" w:cs="Arial"/>
        </w:rPr>
        <w:t xml:space="preserve"> programu budou </w:t>
      </w:r>
      <w:r w:rsidRPr="00724C17">
        <w:rPr>
          <w:rFonts w:ascii="Arial" w:hAnsi="Arial" w:cs="Arial"/>
        </w:rPr>
        <w:t>využit</w:t>
      </w:r>
      <w:r w:rsidR="00F259B0" w:rsidRPr="00724C17">
        <w:rPr>
          <w:rFonts w:ascii="Arial" w:hAnsi="Arial" w:cs="Arial"/>
        </w:rPr>
        <w:t>y</w:t>
      </w:r>
      <w:r w:rsidRPr="00724C17">
        <w:rPr>
          <w:rFonts w:ascii="Arial" w:hAnsi="Arial" w:cs="Arial"/>
        </w:rPr>
        <w:t xml:space="preserve"> </w:t>
      </w:r>
      <w:r w:rsidR="00F259B0" w:rsidRPr="00724C17">
        <w:rPr>
          <w:rFonts w:ascii="Arial" w:hAnsi="Arial" w:cs="Arial"/>
        </w:rPr>
        <w:t xml:space="preserve">jako zdroj informací a </w:t>
      </w:r>
      <w:r w:rsidRPr="00724C17">
        <w:rPr>
          <w:rFonts w:ascii="Arial" w:hAnsi="Arial" w:cs="Arial"/>
        </w:rPr>
        <w:t xml:space="preserve">dat </w:t>
      </w:r>
      <w:r w:rsidR="00D923C5" w:rsidRPr="00724C17">
        <w:rPr>
          <w:rFonts w:ascii="Arial" w:hAnsi="Arial" w:cs="Arial"/>
        </w:rPr>
        <w:t>zejména:</w:t>
      </w:r>
    </w:p>
    <w:p w14:paraId="5A2DBCC8" w14:textId="04C03F40" w:rsidR="003A6599" w:rsidRPr="00724C17" w:rsidRDefault="000C36EE" w:rsidP="00724C17">
      <w:pPr>
        <w:pStyle w:val="Odstavecseseznamem"/>
        <w:numPr>
          <w:ilvl w:val="1"/>
          <w:numId w:val="3"/>
        </w:numPr>
        <w:spacing w:line="276" w:lineRule="auto"/>
        <w:ind w:left="567" w:hanging="567"/>
        <w:contextualSpacing w:val="0"/>
        <w:jc w:val="both"/>
        <w:rPr>
          <w:rFonts w:ascii="Arial" w:hAnsi="Arial" w:cs="Arial"/>
        </w:rPr>
      </w:pPr>
      <w:r w:rsidRPr="00724C17">
        <w:rPr>
          <w:rFonts w:ascii="Arial" w:hAnsi="Arial" w:cs="Arial"/>
        </w:rPr>
        <w:t xml:space="preserve">data obsažená v </w:t>
      </w:r>
      <w:r w:rsidR="003A6599" w:rsidRPr="00724C17">
        <w:rPr>
          <w:rFonts w:ascii="Arial" w:hAnsi="Arial" w:cs="Arial"/>
        </w:rPr>
        <w:t>návr</w:t>
      </w:r>
      <w:r w:rsidRPr="00724C17">
        <w:rPr>
          <w:rFonts w:ascii="Arial" w:hAnsi="Arial" w:cs="Arial"/>
        </w:rPr>
        <w:t>zích</w:t>
      </w:r>
      <w:r w:rsidR="003A6599" w:rsidRPr="00724C17">
        <w:rPr>
          <w:rFonts w:ascii="Arial" w:hAnsi="Arial" w:cs="Arial"/>
        </w:rPr>
        <w:t xml:space="preserve"> projektů, průběžn</w:t>
      </w:r>
      <w:r w:rsidR="000D4411" w:rsidRPr="00724C17">
        <w:rPr>
          <w:rFonts w:ascii="Arial" w:hAnsi="Arial" w:cs="Arial"/>
        </w:rPr>
        <w:t>ých</w:t>
      </w:r>
      <w:r w:rsidR="003A6599" w:rsidRPr="00724C17">
        <w:rPr>
          <w:rFonts w:ascii="Arial" w:hAnsi="Arial" w:cs="Arial"/>
        </w:rPr>
        <w:t xml:space="preserve"> a závěrečn</w:t>
      </w:r>
      <w:r w:rsidR="000D4411" w:rsidRPr="00724C17">
        <w:rPr>
          <w:rFonts w:ascii="Arial" w:hAnsi="Arial" w:cs="Arial"/>
        </w:rPr>
        <w:t>ých</w:t>
      </w:r>
      <w:r w:rsidR="003A6599" w:rsidRPr="00724C17">
        <w:rPr>
          <w:rFonts w:ascii="Arial" w:hAnsi="Arial" w:cs="Arial"/>
        </w:rPr>
        <w:t xml:space="preserve"> zpráv</w:t>
      </w:r>
      <w:r w:rsidR="000D4411" w:rsidRPr="00724C17">
        <w:rPr>
          <w:rFonts w:ascii="Arial" w:hAnsi="Arial" w:cs="Arial"/>
        </w:rPr>
        <w:t>ách</w:t>
      </w:r>
      <w:r w:rsidR="003A6599" w:rsidRPr="00724C17">
        <w:rPr>
          <w:rFonts w:ascii="Arial" w:hAnsi="Arial" w:cs="Arial"/>
        </w:rPr>
        <w:t xml:space="preserve"> projektů</w:t>
      </w:r>
      <w:r w:rsidR="007854A0" w:rsidRPr="00724C17">
        <w:rPr>
          <w:rFonts w:ascii="Arial" w:hAnsi="Arial" w:cs="Arial"/>
        </w:rPr>
        <w:t xml:space="preserve"> a zpráv</w:t>
      </w:r>
      <w:r w:rsidR="000D4411" w:rsidRPr="00724C17">
        <w:rPr>
          <w:rFonts w:ascii="Arial" w:hAnsi="Arial" w:cs="Arial"/>
        </w:rPr>
        <w:t>ách</w:t>
      </w:r>
      <w:r w:rsidR="007854A0" w:rsidRPr="00724C17">
        <w:rPr>
          <w:rFonts w:ascii="Arial" w:hAnsi="Arial" w:cs="Arial"/>
        </w:rPr>
        <w:t xml:space="preserve"> o</w:t>
      </w:r>
      <w:r w:rsidR="000D4411" w:rsidRPr="00724C17">
        <w:rPr>
          <w:rFonts w:ascii="Arial" w:hAnsi="Arial" w:cs="Arial"/>
        </w:rPr>
        <w:t> </w:t>
      </w:r>
      <w:r w:rsidR="007854A0" w:rsidRPr="00724C17">
        <w:rPr>
          <w:rFonts w:ascii="Arial" w:hAnsi="Arial" w:cs="Arial"/>
        </w:rPr>
        <w:t>implementaci</w:t>
      </w:r>
      <w:r w:rsidR="00376149" w:rsidRPr="00724C17">
        <w:rPr>
          <w:rFonts w:ascii="Arial" w:hAnsi="Arial" w:cs="Arial"/>
        </w:rPr>
        <w:t>;</w:t>
      </w:r>
    </w:p>
    <w:p w14:paraId="2585FD0D" w14:textId="775C2144" w:rsidR="006F0251" w:rsidRPr="00724C17" w:rsidRDefault="003A6599" w:rsidP="00724C17">
      <w:pPr>
        <w:pStyle w:val="Odstavecseseznamem"/>
        <w:numPr>
          <w:ilvl w:val="0"/>
          <w:numId w:val="6"/>
        </w:numPr>
        <w:spacing w:line="276" w:lineRule="auto"/>
        <w:ind w:left="567" w:hanging="567"/>
        <w:contextualSpacing w:val="0"/>
        <w:jc w:val="both"/>
        <w:rPr>
          <w:rFonts w:ascii="Arial" w:hAnsi="Arial" w:cs="Arial"/>
        </w:rPr>
      </w:pPr>
      <w:r w:rsidRPr="00724C17">
        <w:rPr>
          <w:rFonts w:ascii="Arial" w:hAnsi="Arial" w:cs="Arial"/>
        </w:rPr>
        <w:t xml:space="preserve">data o projektech </w:t>
      </w:r>
      <w:r w:rsidR="006F0251" w:rsidRPr="00724C17">
        <w:rPr>
          <w:rFonts w:ascii="Arial" w:hAnsi="Arial" w:cs="Arial"/>
        </w:rPr>
        <w:t xml:space="preserve">a jejich výsledcích obsažená </w:t>
      </w:r>
      <w:r w:rsidRPr="00724C17">
        <w:rPr>
          <w:rFonts w:ascii="Arial" w:hAnsi="Arial" w:cs="Arial"/>
        </w:rPr>
        <w:t>v</w:t>
      </w:r>
      <w:r w:rsidR="00376149" w:rsidRPr="00724C17">
        <w:rPr>
          <w:rFonts w:ascii="Arial" w:hAnsi="Arial" w:cs="Arial"/>
        </w:rPr>
        <w:t> </w:t>
      </w:r>
      <w:r w:rsidR="000D4411" w:rsidRPr="00724C17">
        <w:rPr>
          <w:rFonts w:ascii="Arial" w:hAnsi="Arial" w:cs="Arial"/>
        </w:rPr>
        <w:t>i</w:t>
      </w:r>
      <w:r w:rsidR="00376149" w:rsidRPr="00724C17">
        <w:rPr>
          <w:rFonts w:ascii="Arial" w:hAnsi="Arial" w:cs="Arial"/>
        </w:rPr>
        <w:t>nformačním systému výzkumu, vývoje a</w:t>
      </w:r>
      <w:r w:rsidR="00DB117F">
        <w:rPr>
          <w:rFonts w:ascii="Arial" w:hAnsi="Arial" w:cs="Arial"/>
        </w:rPr>
        <w:t> </w:t>
      </w:r>
      <w:r w:rsidR="00376149" w:rsidRPr="00724C17">
        <w:rPr>
          <w:rFonts w:ascii="Arial" w:hAnsi="Arial" w:cs="Arial"/>
        </w:rPr>
        <w:t>inovací</w:t>
      </w:r>
      <w:r w:rsidR="00056AF6" w:rsidRPr="00724C17">
        <w:rPr>
          <w:rFonts w:ascii="Arial" w:hAnsi="Arial" w:cs="Arial"/>
        </w:rPr>
        <w:t xml:space="preserve"> </w:t>
      </w:r>
      <w:r w:rsidR="00B27430" w:rsidRPr="00724C17">
        <w:rPr>
          <w:rFonts w:ascii="Arial" w:hAnsi="Arial" w:cs="Arial"/>
        </w:rPr>
        <w:t>a dalších dostupných informačních systémech o projektech</w:t>
      </w:r>
      <w:r w:rsidR="00AC3CD7" w:rsidRPr="00724C17">
        <w:rPr>
          <w:rFonts w:ascii="Arial" w:hAnsi="Arial" w:cs="Arial"/>
        </w:rPr>
        <w:t xml:space="preserve"> </w:t>
      </w:r>
      <w:r w:rsidR="00B27430" w:rsidRPr="00724C17">
        <w:rPr>
          <w:rFonts w:ascii="Arial" w:hAnsi="Arial" w:cs="Arial"/>
        </w:rPr>
        <w:t>a výstupech VaVaI (</w:t>
      </w:r>
      <w:r w:rsidR="00AC3CD7" w:rsidRPr="00724C17">
        <w:rPr>
          <w:rFonts w:ascii="Arial" w:hAnsi="Arial" w:cs="Arial"/>
        </w:rPr>
        <w:t xml:space="preserve">např. </w:t>
      </w:r>
      <w:r w:rsidR="00B27430" w:rsidRPr="00724C17">
        <w:rPr>
          <w:rFonts w:ascii="Arial" w:hAnsi="Arial" w:cs="Arial"/>
        </w:rPr>
        <w:t xml:space="preserve">e-corda, </w:t>
      </w:r>
      <w:proofErr w:type="spellStart"/>
      <w:r w:rsidR="00AC3CD7" w:rsidRPr="00724C17">
        <w:rPr>
          <w:rFonts w:ascii="Arial" w:hAnsi="Arial" w:cs="Arial"/>
        </w:rPr>
        <w:t>WoS</w:t>
      </w:r>
      <w:proofErr w:type="spellEnd"/>
      <w:r w:rsidR="00AC3CD7" w:rsidRPr="00724C17">
        <w:rPr>
          <w:rFonts w:ascii="Arial" w:hAnsi="Arial" w:cs="Arial"/>
        </w:rPr>
        <w:t xml:space="preserve">, </w:t>
      </w:r>
      <w:proofErr w:type="spellStart"/>
      <w:r w:rsidR="00AC3CD7" w:rsidRPr="00724C17">
        <w:rPr>
          <w:rFonts w:ascii="Arial" w:hAnsi="Arial" w:cs="Arial"/>
        </w:rPr>
        <w:t>Scopus</w:t>
      </w:r>
      <w:proofErr w:type="spellEnd"/>
      <w:r w:rsidR="00AC3CD7" w:rsidRPr="00724C17">
        <w:rPr>
          <w:rFonts w:ascii="Arial" w:hAnsi="Arial" w:cs="Arial"/>
        </w:rPr>
        <w:t xml:space="preserve">, </w:t>
      </w:r>
      <w:proofErr w:type="spellStart"/>
      <w:r w:rsidR="00B27430" w:rsidRPr="00724C17">
        <w:rPr>
          <w:rFonts w:ascii="Arial" w:hAnsi="Arial" w:cs="Arial"/>
        </w:rPr>
        <w:t>Zenodo</w:t>
      </w:r>
      <w:proofErr w:type="spellEnd"/>
      <w:r w:rsidR="00056AF6" w:rsidRPr="00724C17">
        <w:rPr>
          <w:rFonts w:ascii="Arial" w:hAnsi="Arial" w:cs="Arial"/>
        </w:rPr>
        <w:t xml:space="preserve">, </w:t>
      </w:r>
      <w:r w:rsidR="00B27430" w:rsidRPr="00724C17">
        <w:rPr>
          <w:rFonts w:ascii="Arial" w:hAnsi="Arial" w:cs="Arial"/>
        </w:rPr>
        <w:t>…)</w:t>
      </w:r>
      <w:r w:rsidR="00376149" w:rsidRPr="00724C17">
        <w:rPr>
          <w:rFonts w:ascii="Arial" w:hAnsi="Arial" w:cs="Arial"/>
        </w:rPr>
        <w:t>;</w:t>
      </w:r>
    </w:p>
    <w:p w14:paraId="54DE838A" w14:textId="72096508" w:rsidR="00D923C5" w:rsidRPr="00724C17" w:rsidRDefault="00D923C5" w:rsidP="00724C17">
      <w:pPr>
        <w:pStyle w:val="Odstavecseseznamem"/>
        <w:numPr>
          <w:ilvl w:val="0"/>
          <w:numId w:val="6"/>
        </w:numPr>
        <w:spacing w:line="276" w:lineRule="auto"/>
        <w:ind w:left="567" w:hanging="567"/>
        <w:contextualSpacing w:val="0"/>
        <w:jc w:val="both"/>
        <w:rPr>
          <w:rFonts w:ascii="Arial" w:hAnsi="Arial" w:cs="Arial"/>
        </w:rPr>
      </w:pPr>
      <w:r w:rsidRPr="00724C17">
        <w:rPr>
          <w:rFonts w:ascii="Arial" w:hAnsi="Arial" w:cs="Arial"/>
        </w:rPr>
        <w:t xml:space="preserve">aktuálně dostupné zprávy a analytické studie v oblasti </w:t>
      </w:r>
      <w:r w:rsidR="00376149" w:rsidRPr="00724C17">
        <w:rPr>
          <w:rFonts w:ascii="Arial" w:hAnsi="Arial" w:cs="Arial"/>
        </w:rPr>
        <w:t>výzkumu, vývoje a inovací</w:t>
      </w:r>
      <w:r w:rsidRPr="00724C17">
        <w:rPr>
          <w:rFonts w:ascii="Arial" w:hAnsi="Arial" w:cs="Arial"/>
        </w:rPr>
        <w:t xml:space="preserve"> prováděné Č</w:t>
      </w:r>
      <w:r w:rsidR="0087274B" w:rsidRPr="00724C17">
        <w:rPr>
          <w:rFonts w:ascii="Arial" w:hAnsi="Arial" w:cs="Arial"/>
        </w:rPr>
        <w:t>eským statistickým úřadem</w:t>
      </w:r>
      <w:r w:rsidRPr="00724C17">
        <w:rPr>
          <w:rFonts w:ascii="Arial" w:hAnsi="Arial" w:cs="Arial"/>
        </w:rPr>
        <w:t xml:space="preserve"> a dalšími nezávislými subjekty </w:t>
      </w:r>
      <w:r w:rsidR="006F0251" w:rsidRPr="00724C17">
        <w:rPr>
          <w:rFonts w:ascii="Arial" w:hAnsi="Arial" w:cs="Arial"/>
        </w:rPr>
        <w:t xml:space="preserve">jako např. </w:t>
      </w:r>
      <w:r w:rsidRPr="00724C17">
        <w:rPr>
          <w:rFonts w:ascii="Arial" w:hAnsi="Arial" w:cs="Arial"/>
        </w:rPr>
        <w:t>TC</w:t>
      </w:r>
      <w:r w:rsidR="0087274B" w:rsidRPr="00724C17">
        <w:rPr>
          <w:rFonts w:ascii="Arial" w:hAnsi="Arial" w:cs="Arial"/>
        </w:rPr>
        <w:t xml:space="preserve"> Praha</w:t>
      </w:r>
      <w:r w:rsidRPr="00724C17">
        <w:rPr>
          <w:rFonts w:ascii="Arial" w:hAnsi="Arial" w:cs="Arial"/>
        </w:rPr>
        <w:t>, RVVI, AV ČR, OECD, Deloitte</w:t>
      </w:r>
      <w:r w:rsidR="006F0251" w:rsidRPr="00724C17">
        <w:rPr>
          <w:rFonts w:ascii="Arial" w:hAnsi="Arial" w:cs="Arial"/>
        </w:rPr>
        <w:t>, EK</w:t>
      </w:r>
      <w:r w:rsidRPr="00724C17">
        <w:rPr>
          <w:rFonts w:ascii="Arial" w:hAnsi="Arial" w:cs="Arial"/>
        </w:rPr>
        <w:t xml:space="preserve"> apod.</w:t>
      </w:r>
      <w:r w:rsidR="0087274B" w:rsidRPr="00724C17">
        <w:rPr>
          <w:rFonts w:ascii="Arial" w:hAnsi="Arial" w:cs="Arial"/>
        </w:rPr>
        <w:t>;</w:t>
      </w:r>
    </w:p>
    <w:p w14:paraId="0831D0B1" w14:textId="2BD2EA06" w:rsidR="00670A10" w:rsidRPr="00724C17" w:rsidRDefault="00D923C5" w:rsidP="00724C17">
      <w:pPr>
        <w:pStyle w:val="Odstavecseseznamem"/>
        <w:numPr>
          <w:ilvl w:val="1"/>
          <w:numId w:val="3"/>
        </w:numPr>
        <w:spacing w:line="276" w:lineRule="auto"/>
        <w:ind w:left="567" w:hanging="567"/>
        <w:contextualSpacing w:val="0"/>
        <w:jc w:val="both"/>
        <w:rPr>
          <w:rFonts w:ascii="Arial" w:hAnsi="Arial" w:cs="Arial"/>
        </w:rPr>
      </w:pPr>
      <w:r w:rsidRPr="00724C17">
        <w:rPr>
          <w:rFonts w:ascii="Arial" w:hAnsi="Arial" w:cs="Arial"/>
        </w:rPr>
        <w:t xml:space="preserve">patentové </w:t>
      </w:r>
      <w:r w:rsidR="00F259B0" w:rsidRPr="00724C17">
        <w:rPr>
          <w:rFonts w:ascii="Arial" w:hAnsi="Arial" w:cs="Arial"/>
        </w:rPr>
        <w:t xml:space="preserve">databáze </w:t>
      </w:r>
      <w:r w:rsidRPr="00724C17">
        <w:rPr>
          <w:rFonts w:ascii="Arial" w:hAnsi="Arial" w:cs="Arial"/>
        </w:rPr>
        <w:t>a citační databáz</w:t>
      </w:r>
      <w:r w:rsidR="00F259B0" w:rsidRPr="00724C17">
        <w:rPr>
          <w:rFonts w:ascii="Arial" w:hAnsi="Arial" w:cs="Arial"/>
        </w:rPr>
        <w:t>e</w:t>
      </w:r>
      <w:r w:rsidRPr="00724C17">
        <w:rPr>
          <w:rFonts w:ascii="Arial" w:hAnsi="Arial" w:cs="Arial"/>
        </w:rPr>
        <w:t xml:space="preserve"> (</w:t>
      </w:r>
      <w:r w:rsidR="006F0251" w:rsidRPr="00724C17">
        <w:rPr>
          <w:rFonts w:ascii="Arial" w:hAnsi="Arial" w:cs="Arial"/>
        </w:rPr>
        <w:t xml:space="preserve">např. </w:t>
      </w:r>
      <w:r w:rsidRPr="00724C17">
        <w:rPr>
          <w:rFonts w:ascii="Arial" w:hAnsi="Arial" w:cs="Arial"/>
        </w:rPr>
        <w:t xml:space="preserve">Web </w:t>
      </w:r>
      <w:proofErr w:type="spellStart"/>
      <w:r w:rsidRPr="00724C17">
        <w:rPr>
          <w:rFonts w:ascii="Arial" w:hAnsi="Arial" w:cs="Arial"/>
        </w:rPr>
        <w:t>of</w:t>
      </w:r>
      <w:proofErr w:type="spellEnd"/>
      <w:r w:rsidRPr="00724C17">
        <w:rPr>
          <w:rFonts w:ascii="Arial" w:hAnsi="Arial" w:cs="Arial"/>
        </w:rPr>
        <w:t xml:space="preserve"> Science a </w:t>
      </w:r>
      <w:proofErr w:type="spellStart"/>
      <w:r w:rsidRPr="00724C17">
        <w:rPr>
          <w:rFonts w:ascii="Arial" w:hAnsi="Arial" w:cs="Arial"/>
        </w:rPr>
        <w:t>Scopus</w:t>
      </w:r>
      <w:proofErr w:type="spellEnd"/>
      <w:r w:rsidRPr="00724C17">
        <w:rPr>
          <w:rFonts w:ascii="Arial" w:hAnsi="Arial" w:cs="Arial"/>
        </w:rPr>
        <w:t>)</w:t>
      </w:r>
      <w:r w:rsidR="00F259B0" w:rsidRPr="00724C17">
        <w:rPr>
          <w:rFonts w:ascii="Arial" w:hAnsi="Arial" w:cs="Arial"/>
        </w:rPr>
        <w:t xml:space="preserve"> vhodné pro provádění </w:t>
      </w:r>
      <w:proofErr w:type="spellStart"/>
      <w:r w:rsidR="00F259B0" w:rsidRPr="00724C17">
        <w:rPr>
          <w:rFonts w:ascii="Arial" w:hAnsi="Arial" w:cs="Arial"/>
        </w:rPr>
        <w:t>bibliometrické</w:t>
      </w:r>
      <w:proofErr w:type="spellEnd"/>
      <w:r w:rsidR="00F259B0" w:rsidRPr="00724C17">
        <w:rPr>
          <w:rFonts w:ascii="Arial" w:hAnsi="Arial" w:cs="Arial"/>
        </w:rPr>
        <w:t xml:space="preserve"> analýzy </w:t>
      </w:r>
      <w:r w:rsidR="00AE514D" w:rsidRPr="00724C17">
        <w:rPr>
          <w:rFonts w:ascii="Arial" w:hAnsi="Arial" w:cs="Arial"/>
        </w:rPr>
        <w:t>podle</w:t>
      </w:r>
      <w:r w:rsidR="00F259B0" w:rsidRPr="00724C17">
        <w:rPr>
          <w:rFonts w:ascii="Arial" w:hAnsi="Arial" w:cs="Arial"/>
        </w:rPr>
        <w:t xml:space="preserve"> mezinárodně uznávaných metrik</w:t>
      </w:r>
      <w:r w:rsidR="0087274B" w:rsidRPr="00724C17">
        <w:rPr>
          <w:rFonts w:ascii="Arial" w:hAnsi="Arial" w:cs="Arial"/>
        </w:rPr>
        <w:t>;</w:t>
      </w:r>
    </w:p>
    <w:p w14:paraId="598E8247" w14:textId="6BA9C211" w:rsidR="00E24242" w:rsidRPr="00724C17" w:rsidRDefault="006F0251" w:rsidP="00724C17">
      <w:pPr>
        <w:pStyle w:val="Odstavecseseznamem"/>
        <w:numPr>
          <w:ilvl w:val="1"/>
          <w:numId w:val="3"/>
        </w:numPr>
        <w:spacing w:line="276" w:lineRule="auto"/>
        <w:ind w:left="567" w:hanging="567"/>
        <w:contextualSpacing w:val="0"/>
        <w:jc w:val="both"/>
        <w:rPr>
          <w:rFonts w:ascii="Arial" w:hAnsi="Arial" w:cs="Arial"/>
        </w:rPr>
      </w:pPr>
      <w:r w:rsidRPr="00724C17">
        <w:rPr>
          <w:rFonts w:ascii="Arial" w:hAnsi="Arial" w:cs="Arial"/>
        </w:rPr>
        <w:t xml:space="preserve">další dostupné </w:t>
      </w:r>
      <w:proofErr w:type="spellStart"/>
      <w:r w:rsidRPr="00724C17">
        <w:rPr>
          <w:rFonts w:ascii="Arial" w:hAnsi="Arial" w:cs="Arial"/>
        </w:rPr>
        <w:t>scientometrické</w:t>
      </w:r>
      <w:proofErr w:type="spellEnd"/>
      <w:r w:rsidRPr="00724C17">
        <w:rPr>
          <w:rFonts w:ascii="Arial" w:hAnsi="Arial" w:cs="Arial"/>
        </w:rPr>
        <w:t xml:space="preserve"> a jiné </w:t>
      </w:r>
      <w:r w:rsidR="00D923C5" w:rsidRPr="00724C17">
        <w:rPr>
          <w:rFonts w:ascii="Arial" w:hAnsi="Arial" w:cs="Arial"/>
        </w:rPr>
        <w:t>výkonnostní analýzy a metody pro určení kvality dosahovaných výsledků</w:t>
      </w:r>
      <w:r w:rsidR="00670A10" w:rsidRPr="00724C17">
        <w:rPr>
          <w:rFonts w:ascii="Arial" w:hAnsi="Arial" w:cs="Arial"/>
        </w:rPr>
        <w:t xml:space="preserve"> a výstupů, </w:t>
      </w:r>
      <w:r w:rsidR="00D923C5" w:rsidRPr="00724C17">
        <w:rPr>
          <w:rFonts w:ascii="Arial" w:hAnsi="Arial" w:cs="Arial"/>
        </w:rPr>
        <w:t xml:space="preserve">metody </w:t>
      </w:r>
      <w:proofErr w:type="spellStart"/>
      <w:r w:rsidR="00D923C5" w:rsidRPr="00724C17">
        <w:rPr>
          <w:rFonts w:ascii="Arial" w:hAnsi="Arial" w:cs="Arial"/>
        </w:rPr>
        <w:t>foresightu</w:t>
      </w:r>
      <w:proofErr w:type="spellEnd"/>
      <w:r w:rsidR="00D923C5" w:rsidRPr="00724C17">
        <w:rPr>
          <w:rFonts w:ascii="Arial" w:hAnsi="Arial" w:cs="Arial"/>
        </w:rPr>
        <w:t>, klastrové metody nebo další analytické metody uplatňované pro účely RIS3</w:t>
      </w:r>
      <w:r w:rsidR="00F3501E" w:rsidRPr="00724C17">
        <w:rPr>
          <w:rFonts w:ascii="Arial" w:hAnsi="Arial" w:cs="Arial"/>
        </w:rPr>
        <w:t>.</w:t>
      </w:r>
    </w:p>
    <w:p w14:paraId="49F97F93" w14:textId="77777777" w:rsidR="00D923C5" w:rsidRPr="00724C17" w:rsidRDefault="00D923C5" w:rsidP="00724C17">
      <w:pPr>
        <w:spacing w:line="276" w:lineRule="auto"/>
        <w:ind w:left="567" w:hanging="283"/>
        <w:jc w:val="both"/>
        <w:rPr>
          <w:rFonts w:ascii="Arial" w:hAnsi="Arial" w:cs="Arial"/>
        </w:rPr>
      </w:pPr>
    </w:p>
    <w:p w14:paraId="039FF9C1" w14:textId="2615DB0E" w:rsidR="00D923C5" w:rsidRPr="00724C17" w:rsidRDefault="00A0101B" w:rsidP="00724C17">
      <w:pPr>
        <w:pStyle w:val="Nadpis4"/>
        <w:numPr>
          <w:ilvl w:val="0"/>
          <w:numId w:val="0"/>
        </w:numPr>
        <w:spacing w:line="276" w:lineRule="auto"/>
        <w:ind w:left="142"/>
        <w:rPr>
          <w:rFonts w:ascii="Arial" w:hAnsi="Arial" w:cs="Arial"/>
        </w:rPr>
      </w:pPr>
      <w:r w:rsidRPr="00724C17">
        <w:rPr>
          <w:rFonts w:ascii="Arial" w:hAnsi="Arial" w:cs="Arial"/>
        </w:rPr>
        <w:t xml:space="preserve">11.6 </w:t>
      </w:r>
      <w:r w:rsidR="00D923C5" w:rsidRPr="00724C17">
        <w:rPr>
          <w:rFonts w:ascii="Arial" w:hAnsi="Arial" w:cs="Arial"/>
        </w:rPr>
        <w:t>Kritéria plnění cílů programu</w:t>
      </w:r>
    </w:p>
    <w:p w14:paraId="6E2F9BBB" w14:textId="6E552AC8" w:rsidR="0008543B" w:rsidRPr="00724C17" w:rsidRDefault="00F414BB" w:rsidP="00724C17">
      <w:pPr>
        <w:spacing w:line="276" w:lineRule="auto"/>
        <w:jc w:val="both"/>
        <w:rPr>
          <w:rFonts w:ascii="Arial" w:hAnsi="Arial" w:cs="Arial"/>
        </w:rPr>
      </w:pPr>
      <w:r w:rsidRPr="00724C17">
        <w:rPr>
          <w:rFonts w:ascii="Arial" w:hAnsi="Arial" w:cs="Arial"/>
        </w:rPr>
        <w:t xml:space="preserve">Naplnění cílů programu </w:t>
      </w:r>
      <w:r w:rsidR="000A4DBC" w:rsidRPr="00724C17">
        <w:rPr>
          <w:rFonts w:ascii="Arial" w:hAnsi="Arial" w:cs="Arial"/>
        </w:rPr>
        <w:t xml:space="preserve">je </w:t>
      </w:r>
      <w:r w:rsidR="00F23BCD" w:rsidRPr="00724C17">
        <w:rPr>
          <w:rFonts w:ascii="Arial" w:hAnsi="Arial" w:cs="Arial"/>
        </w:rPr>
        <w:t xml:space="preserve">primárně </w:t>
      </w:r>
      <w:r w:rsidR="000A4DBC" w:rsidRPr="00724C17">
        <w:rPr>
          <w:rFonts w:ascii="Arial" w:hAnsi="Arial" w:cs="Arial"/>
        </w:rPr>
        <w:t xml:space="preserve">spjato s </w:t>
      </w:r>
      <w:r w:rsidRPr="00724C17">
        <w:rPr>
          <w:rFonts w:ascii="Arial" w:hAnsi="Arial" w:cs="Arial"/>
        </w:rPr>
        <w:t>plnění</w:t>
      </w:r>
      <w:r w:rsidR="000A4DBC" w:rsidRPr="00724C17">
        <w:rPr>
          <w:rFonts w:ascii="Arial" w:hAnsi="Arial" w:cs="Arial"/>
        </w:rPr>
        <w:t>m</w:t>
      </w:r>
      <w:r w:rsidRPr="00724C17">
        <w:rPr>
          <w:rFonts w:ascii="Arial" w:hAnsi="Arial" w:cs="Arial"/>
        </w:rPr>
        <w:t xml:space="preserve"> cílů jednotlivých projektů, </w:t>
      </w:r>
      <w:r w:rsidR="000A4DBC" w:rsidRPr="00724C17">
        <w:rPr>
          <w:rFonts w:ascii="Arial" w:hAnsi="Arial" w:cs="Arial"/>
        </w:rPr>
        <w:t xml:space="preserve">s volbou </w:t>
      </w:r>
      <w:r w:rsidRPr="00724C17">
        <w:rPr>
          <w:rFonts w:ascii="Arial" w:hAnsi="Arial" w:cs="Arial"/>
        </w:rPr>
        <w:t>druh</w:t>
      </w:r>
      <w:r w:rsidR="00315B9D" w:rsidRPr="00724C17">
        <w:rPr>
          <w:rFonts w:ascii="Arial" w:hAnsi="Arial" w:cs="Arial"/>
        </w:rPr>
        <w:t>u</w:t>
      </w:r>
      <w:r w:rsidRPr="00724C17">
        <w:rPr>
          <w:rFonts w:ascii="Arial" w:hAnsi="Arial" w:cs="Arial"/>
        </w:rPr>
        <w:t xml:space="preserve"> a</w:t>
      </w:r>
      <w:r w:rsidR="00F23BCD" w:rsidRPr="00724C17">
        <w:rPr>
          <w:rFonts w:ascii="Arial" w:hAnsi="Arial" w:cs="Arial"/>
        </w:rPr>
        <w:t> </w:t>
      </w:r>
      <w:r w:rsidR="000A4DBC" w:rsidRPr="00724C17">
        <w:rPr>
          <w:rFonts w:ascii="Arial" w:hAnsi="Arial" w:cs="Arial"/>
        </w:rPr>
        <w:t xml:space="preserve">dosaženou </w:t>
      </w:r>
      <w:r w:rsidRPr="00724C17">
        <w:rPr>
          <w:rFonts w:ascii="Arial" w:hAnsi="Arial" w:cs="Arial"/>
        </w:rPr>
        <w:t>kvalit</w:t>
      </w:r>
      <w:r w:rsidR="000A4DBC" w:rsidRPr="00724C17">
        <w:rPr>
          <w:rFonts w:ascii="Arial" w:hAnsi="Arial" w:cs="Arial"/>
        </w:rPr>
        <w:t>ou</w:t>
      </w:r>
      <w:r w:rsidRPr="00724C17">
        <w:rPr>
          <w:rFonts w:ascii="Arial" w:hAnsi="Arial" w:cs="Arial"/>
        </w:rPr>
        <w:t xml:space="preserve"> jejich výstupů</w:t>
      </w:r>
      <w:r w:rsidR="0008543B" w:rsidRPr="00724C17">
        <w:rPr>
          <w:rFonts w:ascii="Arial" w:hAnsi="Arial" w:cs="Arial"/>
        </w:rPr>
        <w:t xml:space="preserve"> a výsledků</w:t>
      </w:r>
      <w:r w:rsidRPr="00724C17">
        <w:rPr>
          <w:rFonts w:ascii="Arial" w:hAnsi="Arial" w:cs="Arial"/>
        </w:rPr>
        <w:t xml:space="preserve">. </w:t>
      </w:r>
    </w:p>
    <w:p w14:paraId="571FAFE1" w14:textId="22D9BE01" w:rsidR="0008543B" w:rsidRPr="00724C17" w:rsidRDefault="00951352" w:rsidP="00724C17">
      <w:pPr>
        <w:spacing w:line="276" w:lineRule="auto"/>
        <w:jc w:val="both"/>
        <w:rPr>
          <w:rFonts w:ascii="Arial" w:hAnsi="Arial" w:cs="Arial"/>
        </w:rPr>
      </w:pPr>
      <w:r w:rsidRPr="00724C17">
        <w:rPr>
          <w:rFonts w:ascii="Arial" w:hAnsi="Arial" w:cs="Arial"/>
        </w:rPr>
        <w:t>S</w:t>
      </w:r>
      <w:r w:rsidR="0008543B" w:rsidRPr="00724C17">
        <w:rPr>
          <w:rFonts w:ascii="Arial" w:hAnsi="Arial" w:cs="Arial"/>
        </w:rPr>
        <w:t xml:space="preserve">ledování a hodnocení </w:t>
      </w:r>
      <w:r w:rsidRPr="00724C17">
        <w:rPr>
          <w:rFonts w:ascii="Arial" w:hAnsi="Arial" w:cs="Arial"/>
        </w:rPr>
        <w:t xml:space="preserve">výstupů </w:t>
      </w:r>
      <w:r w:rsidR="0008543B" w:rsidRPr="00724C17">
        <w:rPr>
          <w:rFonts w:ascii="Arial" w:hAnsi="Arial" w:cs="Arial"/>
        </w:rPr>
        <w:t>projekt</w:t>
      </w:r>
      <w:r w:rsidRPr="00724C17">
        <w:rPr>
          <w:rFonts w:ascii="Arial" w:hAnsi="Arial" w:cs="Arial"/>
        </w:rPr>
        <w:t xml:space="preserve">ů je parametrem pro hodnocení efektivity programu. </w:t>
      </w:r>
      <w:r w:rsidR="0008543B" w:rsidRPr="00724C17">
        <w:rPr>
          <w:rFonts w:ascii="Arial" w:hAnsi="Arial" w:cs="Arial"/>
        </w:rPr>
        <w:t>Jejich kvalita</w:t>
      </w:r>
      <w:r w:rsidRPr="00724C17">
        <w:rPr>
          <w:rFonts w:ascii="Arial" w:hAnsi="Arial" w:cs="Arial"/>
        </w:rPr>
        <w:t xml:space="preserve"> </w:t>
      </w:r>
      <w:r w:rsidR="0008543B" w:rsidRPr="00724C17">
        <w:rPr>
          <w:rFonts w:ascii="Arial" w:hAnsi="Arial" w:cs="Arial"/>
        </w:rPr>
        <w:t xml:space="preserve">určuje, do jaké míry došlo k pozitivnímu kvalitativnímu posunu podpořených výzkumníků směrem k světové špičce a do jaké míry se pozitivně projeví kooperace jednotlivých týmů napříč Českou republikou, interdisciplinarita a zapojení expertů z praxe a ze zahraničí. Spektrum </w:t>
      </w:r>
      <w:r w:rsidR="00D73F13" w:rsidRPr="00724C17">
        <w:rPr>
          <w:rFonts w:ascii="Arial" w:hAnsi="Arial" w:cs="Arial"/>
        </w:rPr>
        <w:t xml:space="preserve">projektových </w:t>
      </w:r>
      <w:r w:rsidR="0008543B" w:rsidRPr="00724C17">
        <w:rPr>
          <w:rFonts w:ascii="Arial" w:hAnsi="Arial" w:cs="Arial"/>
        </w:rPr>
        <w:t>výs</w:t>
      </w:r>
      <w:r w:rsidR="00D73F13" w:rsidRPr="00724C17">
        <w:rPr>
          <w:rFonts w:ascii="Arial" w:hAnsi="Arial" w:cs="Arial"/>
        </w:rPr>
        <w:t>tupů</w:t>
      </w:r>
      <w:r w:rsidR="0008543B" w:rsidRPr="00724C17">
        <w:rPr>
          <w:rFonts w:ascii="Arial" w:hAnsi="Arial" w:cs="Arial"/>
        </w:rPr>
        <w:t xml:space="preserve"> a</w:t>
      </w:r>
      <w:r w:rsidR="00D73F13" w:rsidRPr="00724C17">
        <w:rPr>
          <w:rFonts w:ascii="Arial" w:hAnsi="Arial" w:cs="Arial"/>
        </w:rPr>
        <w:t> </w:t>
      </w:r>
      <w:r w:rsidR="0008543B" w:rsidRPr="00724C17">
        <w:rPr>
          <w:rFonts w:ascii="Arial" w:hAnsi="Arial" w:cs="Arial"/>
        </w:rPr>
        <w:t xml:space="preserve">jejich kvantitativní cílové hodnoty nelze předem věrohodně specifikovat zejména kvůli výzkumnému charakteru podporovaných aktivit a výzkumným nejistotám, které určují vysokou rizikovost jakékoli predikce. </w:t>
      </w:r>
    </w:p>
    <w:p w14:paraId="2F4180B7" w14:textId="0F14867D" w:rsidR="006E134B" w:rsidRPr="00724C17" w:rsidRDefault="002C696B" w:rsidP="00724C17">
      <w:pPr>
        <w:spacing w:line="276" w:lineRule="auto"/>
        <w:jc w:val="both"/>
        <w:rPr>
          <w:rFonts w:ascii="Arial" w:hAnsi="Arial" w:cs="Arial"/>
        </w:rPr>
      </w:pPr>
      <w:r w:rsidRPr="00724C17">
        <w:rPr>
          <w:rFonts w:ascii="Arial" w:hAnsi="Arial" w:cs="Arial"/>
        </w:rPr>
        <w:t>V korelaci s</w:t>
      </w:r>
      <w:r w:rsidR="00D73F13" w:rsidRPr="00724C17">
        <w:rPr>
          <w:rFonts w:ascii="Arial" w:hAnsi="Arial" w:cs="Arial"/>
        </w:rPr>
        <w:t> </w:t>
      </w:r>
      <w:r w:rsidRPr="00724C17">
        <w:rPr>
          <w:rFonts w:ascii="Arial" w:hAnsi="Arial" w:cs="Arial"/>
        </w:rPr>
        <w:t>cíli</w:t>
      </w:r>
      <w:r w:rsidR="00D73F13" w:rsidRPr="00724C17">
        <w:rPr>
          <w:rFonts w:ascii="Arial" w:hAnsi="Arial" w:cs="Arial"/>
        </w:rPr>
        <w:t xml:space="preserve"> </w:t>
      </w:r>
      <w:r w:rsidRPr="00724C17">
        <w:rPr>
          <w:rFonts w:ascii="Arial" w:hAnsi="Arial" w:cs="Arial"/>
        </w:rPr>
        <w:t>progra</w:t>
      </w:r>
      <w:r w:rsidR="00F23BCD" w:rsidRPr="00724C17">
        <w:rPr>
          <w:rFonts w:ascii="Arial" w:hAnsi="Arial" w:cs="Arial"/>
        </w:rPr>
        <w:t>mu</w:t>
      </w:r>
      <w:r w:rsidR="00D73F13" w:rsidRPr="00724C17">
        <w:rPr>
          <w:rFonts w:ascii="Arial" w:hAnsi="Arial" w:cs="Arial"/>
        </w:rPr>
        <w:t xml:space="preserve"> a jeho dílčím aspektům</w:t>
      </w:r>
      <w:r w:rsidRPr="00724C17">
        <w:rPr>
          <w:rFonts w:ascii="Arial" w:hAnsi="Arial" w:cs="Arial"/>
        </w:rPr>
        <w:t xml:space="preserve">, které spočívají </w:t>
      </w:r>
      <w:r w:rsidR="001F1CE9" w:rsidRPr="00724C17">
        <w:rPr>
          <w:rFonts w:ascii="Arial" w:hAnsi="Arial" w:cs="Arial"/>
        </w:rPr>
        <w:t>nejen na zvýšení kvality výzkumu a tím i</w:t>
      </w:r>
      <w:r w:rsidR="00D71C0A" w:rsidRPr="00724C17">
        <w:rPr>
          <w:rFonts w:ascii="Arial" w:hAnsi="Arial" w:cs="Arial"/>
        </w:rPr>
        <w:t> </w:t>
      </w:r>
      <w:r w:rsidR="001F1CE9" w:rsidRPr="00724C17">
        <w:rPr>
          <w:rFonts w:ascii="Arial" w:hAnsi="Arial" w:cs="Arial"/>
        </w:rPr>
        <w:t>konkurenceschopnosti česk</w:t>
      </w:r>
      <w:r w:rsidR="00D73F13" w:rsidRPr="00724C17">
        <w:rPr>
          <w:rFonts w:ascii="Arial" w:hAnsi="Arial" w:cs="Arial"/>
        </w:rPr>
        <w:t>ých</w:t>
      </w:r>
      <w:r w:rsidR="001F1CE9" w:rsidRPr="00724C17">
        <w:rPr>
          <w:rFonts w:ascii="Arial" w:hAnsi="Arial" w:cs="Arial"/>
        </w:rPr>
        <w:t xml:space="preserve"> </w:t>
      </w:r>
      <w:r w:rsidR="00D73F13" w:rsidRPr="00724C17">
        <w:rPr>
          <w:rFonts w:ascii="Arial" w:hAnsi="Arial" w:cs="Arial"/>
        </w:rPr>
        <w:t xml:space="preserve">špiček v mezinárodním </w:t>
      </w:r>
      <w:r w:rsidR="001F1CE9" w:rsidRPr="00724C17">
        <w:rPr>
          <w:rFonts w:ascii="Arial" w:hAnsi="Arial" w:cs="Arial"/>
        </w:rPr>
        <w:t>výzkum</w:t>
      </w:r>
      <w:r w:rsidR="00D73F13" w:rsidRPr="00724C17">
        <w:rPr>
          <w:rFonts w:ascii="Arial" w:hAnsi="Arial" w:cs="Arial"/>
        </w:rPr>
        <w:t>ném prostoru</w:t>
      </w:r>
      <w:r w:rsidR="001F1CE9" w:rsidRPr="00724C17">
        <w:rPr>
          <w:rFonts w:ascii="Arial" w:hAnsi="Arial" w:cs="Arial"/>
        </w:rPr>
        <w:t xml:space="preserve"> ve vybraných klíčových oborech</w:t>
      </w:r>
      <w:r w:rsidR="0052041F" w:rsidRPr="00724C17">
        <w:rPr>
          <w:rFonts w:ascii="Arial" w:hAnsi="Arial" w:cs="Arial"/>
        </w:rPr>
        <w:t xml:space="preserve"> a posílení mezisektorové a meziregionální spolupráce</w:t>
      </w:r>
      <w:r w:rsidR="001F1CE9" w:rsidRPr="00724C17">
        <w:rPr>
          <w:rFonts w:ascii="Arial" w:hAnsi="Arial" w:cs="Arial"/>
        </w:rPr>
        <w:t xml:space="preserve">, ale také </w:t>
      </w:r>
      <w:r w:rsidRPr="00724C17">
        <w:rPr>
          <w:rFonts w:ascii="Arial" w:hAnsi="Arial" w:cs="Arial"/>
        </w:rPr>
        <w:t>v</w:t>
      </w:r>
      <w:r w:rsidR="001F1CE9" w:rsidRPr="00724C17">
        <w:rPr>
          <w:rFonts w:ascii="Arial" w:hAnsi="Arial" w:cs="Arial"/>
        </w:rPr>
        <w:t xml:space="preserve"> rozvoj</w:t>
      </w:r>
      <w:r w:rsidRPr="00724C17">
        <w:rPr>
          <w:rFonts w:ascii="Arial" w:hAnsi="Arial" w:cs="Arial"/>
        </w:rPr>
        <w:t>i</w:t>
      </w:r>
      <w:r w:rsidR="001F1CE9" w:rsidRPr="00724C17">
        <w:rPr>
          <w:rFonts w:ascii="Arial" w:hAnsi="Arial" w:cs="Arial"/>
        </w:rPr>
        <w:t xml:space="preserve"> vysoce kvalifikovaných lidských zdrojů na straně jedné a posílení vědecké výchovy </w:t>
      </w:r>
      <w:r w:rsidR="0052041F" w:rsidRPr="00724C17">
        <w:rPr>
          <w:rFonts w:ascii="Arial" w:hAnsi="Arial" w:cs="Arial"/>
        </w:rPr>
        <w:t xml:space="preserve">mladé, nastupující </w:t>
      </w:r>
      <w:r w:rsidR="0052041F" w:rsidRPr="00724C17">
        <w:rPr>
          <w:rFonts w:ascii="Arial" w:hAnsi="Arial" w:cs="Arial"/>
        </w:rPr>
        <w:lastRenderedPageBreak/>
        <w:t>generace budoucích výzkumníků</w:t>
      </w:r>
      <w:r w:rsidRPr="00724C17">
        <w:rPr>
          <w:rFonts w:ascii="Arial" w:hAnsi="Arial" w:cs="Arial"/>
        </w:rPr>
        <w:t xml:space="preserve"> a</w:t>
      </w:r>
      <w:r w:rsidR="0052041F" w:rsidRPr="00724C17">
        <w:rPr>
          <w:rFonts w:ascii="Arial" w:hAnsi="Arial" w:cs="Arial"/>
        </w:rPr>
        <w:t xml:space="preserve"> </w:t>
      </w:r>
      <w:r w:rsidR="001F1CE9" w:rsidRPr="00724C17">
        <w:rPr>
          <w:rFonts w:ascii="Arial" w:hAnsi="Arial" w:cs="Arial"/>
        </w:rPr>
        <w:t>studentů</w:t>
      </w:r>
      <w:r w:rsidR="0052041F" w:rsidRPr="00724C17">
        <w:rPr>
          <w:rFonts w:ascii="Arial" w:hAnsi="Arial" w:cs="Arial"/>
        </w:rPr>
        <w:t>,</w:t>
      </w:r>
      <w:r w:rsidR="001F1CE9" w:rsidRPr="00724C17">
        <w:rPr>
          <w:rFonts w:ascii="Arial" w:hAnsi="Arial" w:cs="Arial"/>
        </w:rPr>
        <w:t xml:space="preserve"> </w:t>
      </w:r>
      <w:r w:rsidR="00F23BCD" w:rsidRPr="00724C17">
        <w:rPr>
          <w:rFonts w:ascii="Arial" w:hAnsi="Arial" w:cs="Arial"/>
        </w:rPr>
        <w:t xml:space="preserve">byla </w:t>
      </w:r>
      <w:r w:rsidRPr="00724C17">
        <w:rPr>
          <w:rFonts w:ascii="Arial" w:hAnsi="Arial" w:cs="Arial"/>
        </w:rPr>
        <w:t>pro</w:t>
      </w:r>
      <w:r w:rsidR="00056AF6" w:rsidRPr="00724C17">
        <w:rPr>
          <w:rFonts w:ascii="Arial" w:hAnsi="Arial" w:cs="Arial"/>
        </w:rPr>
        <w:t xml:space="preserve"> </w:t>
      </w:r>
      <w:r w:rsidRPr="00724C17">
        <w:rPr>
          <w:rFonts w:ascii="Arial" w:hAnsi="Arial" w:cs="Arial"/>
        </w:rPr>
        <w:t xml:space="preserve">plnění cílů programu </w:t>
      </w:r>
      <w:r w:rsidR="000A4DBC" w:rsidRPr="00724C17">
        <w:rPr>
          <w:rFonts w:ascii="Arial" w:hAnsi="Arial" w:cs="Arial"/>
        </w:rPr>
        <w:t>zvolena</w:t>
      </w:r>
      <w:r w:rsidR="00D923C5" w:rsidRPr="00724C17">
        <w:rPr>
          <w:rFonts w:ascii="Arial" w:hAnsi="Arial" w:cs="Arial"/>
        </w:rPr>
        <w:t xml:space="preserve"> </w:t>
      </w:r>
      <w:r w:rsidR="000C684E" w:rsidRPr="00724C17">
        <w:rPr>
          <w:rFonts w:ascii="Arial" w:hAnsi="Arial" w:cs="Arial"/>
        </w:rPr>
        <w:t xml:space="preserve">pro jednotlivé kategorie </w:t>
      </w:r>
      <w:r w:rsidR="00D923C5" w:rsidRPr="00724C17">
        <w:rPr>
          <w:rFonts w:ascii="Arial" w:hAnsi="Arial" w:cs="Arial"/>
        </w:rPr>
        <w:t>následující kritéria</w:t>
      </w:r>
      <w:r w:rsidR="000C684E" w:rsidRPr="00724C17">
        <w:rPr>
          <w:rFonts w:ascii="Arial" w:hAnsi="Arial" w:cs="Arial"/>
        </w:rPr>
        <w:t xml:space="preserve"> a ukazatel</w:t>
      </w:r>
      <w:r w:rsidR="00056AF6" w:rsidRPr="00724C17">
        <w:rPr>
          <w:rFonts w:ascii="Arial" w:hAnsi="Arial" w:cs="Arial"/>
        </w:rPr>
        <w:t>e</w:t>
      </w:r>
      <w:r w:rsidR="002D39D1" w:rsidRPr="00724C17">
        <w:rPr>
          <w:rFonts w:ascii="Arial" w:hAnsi="Arial" w:cs="Arial"/>
        </w:rPr>
        <w:t>:</w:t>
      </w:r>
      <w:r w:rsidR="00F3501E" w:rsidRPr="00724C17">
        <w:rPr>
          <w:rFonts w:ascii="Arial" w:hAnsi="Arial" w:cs="Arial"/>
        </w:rPr>
        <w:t xml:space="preserve"> </w:t>
      </w:r>
    </w:p>
    <w:p w14:paraId="783DE83F" w14:textId="77777777" w:rsidR="00F23BCD" w:rsidRPr="00724C17" w:rsidRDefault="00F23BCD" w:rsidP="00724C17">
      <w:pPr>
        <w:spacing w:line="276" w:lineRule="auto"/>
        <w:jc w:val="both"/>
        <w:rPr>
          <w:rFonts w:ascii="Arial" w:hAnsi="Arial" w:cs="Arial"/>
        </w:rPr>
      </w:pPr>
    </w:p>
    <w:p w14:paraId="14779D0A" w14:textId="3CAA9EA7" w:rsidR="009622B6" w:rsidRPr="00724C17" w:rsidRDefault="008D6C8B" w:rsidP="00724C17">
      <w:pPr>
        <w:pStyle w:val="Odstavecseseznamem"/>
        <w:numPr>
          <w:ilvl w:val="1"/>
          <w:numId w:val="7"/>
        </w:numPr>
        <w:spacing w:line="276" w:lineRule="auto"/>
        <w:ind w:left="567" w:hanging="567"/>
        <w:contextualSpacing w:val="0"/>
        <w:jc w:val="both"/>
        <w:rPr>
          <w:rFonts w:ascii="Arial" w:hAnsi="Arial" w:cs="Arial"/>
          <w:b/>
          <w:bCs/>
        </w:rPr>
      </w:pPr>
      <w:r w:rsidRPr="00724C17">
        <w:rPr>
          <w:rFonts w:ascii="Arial" w:hAnsi="Arial" w:cs="Arial"/>
          <w:b/>
          <w:bCs/>
        </w:rPr>
        <w:t xml:space="preserve">kategorie </w:t>
      </w:r>
      <w:r w:rsidR="009622B6" w:rsidRPr="00724C17">
        <w:rPr>
          <w:rFonts w:ascii="Arial" w:hAnsi="Arial" w:cs="Arial"/>
          <w:b/>
          <w:bCs/>
        </w:rPr>
        <w:t>výstup</w:t>
      </w:r>
      <w:r w:rsidRPr="00724C17">
        <w:rPr>
          <w:rFonts w:ascii="Arial" w:hAnsi="Arial" w:cs="Arial"/>
          <w:b/>
          <w:bCs/>
        </w:rPr>
        <w:t>ů</w:t>
      </w:r>
      <w:r w:rsidR="000C684E" w:rsidRPr="00724C17">
        <w:rPr>
          <w:rFonts w:ascii="Arial" w:hAnsi="Arial" w:cs="Arial"/>
          <w:b/>
          <w:bC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3119"/>
        <w:gridCol w:w="2977"/>
      </w:tblGrid>
      <w:tr w:rsidR="00D25028" w:rsidRPr="00724C17" w14:paraId="3DE83C6A" w14:textId="2ECE0CD6" w:rsidTr="00650647">
        <w:trPr>
          <w:trHeight w:val="99"/>
        </w:trPr>
        <w:tc>
          <w:tcPr>
            <w:tcW w:w="3397" w:type="dxa"/>
          </w:tcPr>
          <w:p w14:paraId="628BACA9" w14:textId="77777777" w:rsidR="00D25028" w:rsidRPr="00724C17" w:rsidRDefault="00D25028" w:rsidP="00724C17">
            <w:pPr>
              <w:keepNext/>
              <w:autoSpaceDE w:val="0"/>
              <w:autoSpaceDN w:val="0"/>
              <w:adjustRightInd w:val="0"/>
              <w:spacing w:line="276" w:lineRule="auto"/>
              <w:jc w:val="both"/>
              <w:rPr>
                <w:rFonts w:ascii="Arial" w:hAnsi="Arial" w:cs="Arial"/>
                <w:b/>
              </w:rPr>
            </w:pPr>
            <w:r w:rsidRPr="00724C17">
              <w:rPr>
                <w:rFonts w:ascii="Arial" w:hAnsi="Arial" w:cs="Arial"/>
                <w:b/>
              </w:rPr>
              <w:t>Kritérium</w:t>
            </w:r>
          </w:p>
        </w:tc>
        <w:tc>
          <w:tcPr>
            <w:tcW w:w="3119" w:type="dxa"/>
          </w:tcPr>
          <w:p w14:paraId="236BBB71" w14:textId="77777777" w:rsidR="00D25028" w:rsidRPr="00724C17" w:rsidRDefault="00D25028" w:rsidP="00724C17">
            <w:pPr>
              <w:autoSpaceDE w:val="0"/>
              <w:autoSpaceDN w:val="0"/>
              <w:adjustRightInd w:val="0"/>
              <w:spacing w:line="276" w:lineRule="auto"/>
              <w:jc w:val="both"/>
              <w:rPr>
                <w:rFonts w:ascii="Arial" w:hAnsi="Arial" w:cs="Arial"/>
                <w:b/>
              </w:rPr>
            </w:pPr>
            <w:r w:rsidRPr="00724C17">
              <w:rPr>
                <w:rFonts w:ascii="Arial" w:hAnsi="Arial" w:cs="Arial"/>
                <w:b/>
                <w:bCs/>
              </w:rPr>
              <w:t>Ukazatel</w:t>
            </w:r>
          </w:p>
        </w:tc>
        <w:tc>
          <w:tcPr>
            <w:tcW w:w="2977" w:type="dxa"/>
          </w:tcPr>
          <w:p w14:paraId="7702B50A" w14:textId="77777777" w:rsidR="00D25028" w:rsidRPr="00724C17" w:rsidRDefault="00D25028" w:rsidP="00724C17">
            <w:pPr>
              <w:autoSpaceDE w:val="0"/>
              <w:autoSpaceDN w:val="0"/>
              <w:adjustRightInd w:val="0"/>
              <w:spacing w:line="276" w:lineRule="auto"/>
              <w:jc w:val="both"/>
              <w:rPr>
                <w:rFonts w:ascii="Arial" w:hAnsi="Arial" w:cs="Arial"/>
                <w:b/>
                <w:bCs/>
              </w:rPr>
            </w:pPr>
            <w:r w:rsidRPr="00724C17">
              <w:rPr>
                <w:rFonts w:ascii="Arial" w:hAnsi="Arial" w:cs="Arial"/>
                <w:b/>
                <w:bCs/>
              </w:rPr>
              <w:t>Metoda</w:t>
            </w:r>
          </w:p>
        </w:tc>
      </w:tr>
      <w:tr w:rsidR="00D25028" w:rsidRPr="00724C17" w14:paraId="779BC10C" w14:textId="0A1C8E75" w:rsidTr="00650647">
        <w:trPr>
          <w:trHeight w:val="99"/>
        </w:trPr>
        <w:tc>
          <w:tcPr>
            <w:tcW w:w="3397" w:type="dxa"/>
          </w:tcPr>
          <w:p w14:paraId="4594F408" w14:textId="59FA1CE9" w:rsidR="00D25028" w:rsidRPr="00724C17" w:rsidRDefault="00D25028" w:rsidP="00724C17">
            <w:pPr>
              <w:autoSpaceDE w:val="0"/>
              <w:autoSpaceDN w:val="0"/>
              <w:adjustRightInd w:val="0"/>
              <w:spacing w:line="276" w:lineRule="auto"/>
              <w:jc w:val="both"/>
              <w:rPr>
                <w:rFonts w:ascii="Arial" w:hAnsi="Arial" w:cs="Arial"/>
              </w:rPr>
            </w:pPr>
            <w:r w:rsidRPr="00724C17">
              <w:rPr>
                <w:rFonts w:ascii="Arial" w:hAnsi="Arial" w:cs="Arial"/>
              </w:rPr>
              <w:t xml:space="preserve">integrace špičkových výzkumníků </w:t>
            </w:r>
          </w:p>
        </w:tc>
        <w:tc>
          <w:tcPr>
            <w:tcW w:w="3119" w:type="dxa"/>
          </w:tcPr>
          <w:p w14:paraId="7E62AEA5" w14:textId="66B4CF2C" w:rsidR="00D25028" w:rsidRPr="00724C17" w:rsidRDefault="00D25028" w:rsidP="00724C17">
            <w:pPr>
              <w:autoSpaceDE w:val="0"/>
              <w:autoSpaceDN w:val="0"/>
              <w:adjustRightInd w:val="0"/>
              <w:spacing w:line="276" w:lineRule="auto"/>
              <w:jc w:val="both"/>
              <w:rPr>
                <w:rFonts w:ascii="Arial" w:hAnsi="Arial" w:cs="Arial"/>
              </w:rPr>
            </w:pPr>
            <w:r w:rsidRPr="00724C17">
              <w:rPr>
                <w:rFonts w:ascii="Arial" w:hAnsi="Arial" w:cs="Arial"/>
              </w:rPr>
              <w:t>účast špičkových výzkumníků (D1) a expertů ze zahraničí v řešitelském týmu projektu a</w:t>
            </w:r>
            <w:r w:rsidR="0066108C">
              <w:rPr>
                <w:rFonts w:ascii="Arial" w:hAnsi="Arial" w:cs="Arial"/>
              </w:rPr>
              <w:t> </w:t>
            </w:r>
            <w:r w:rsidRPr="00724C17">
              <w:rPr>
                <w:rFonts w:ascii="Arial" w:hAnsi="Arial" w:cs="Arial"/>
              </w:rPr>
              <w:t>v odborné radě platformy</w:t>
            </w:r>
          </w:p>
        </w:tc>
        <w:tc>
          <w:tcPr>
            <w:tcW w:w="2977" w:type="dxa"/>
          </w:tcPr>
          <w:p w14:paraId="2AD2E4AE" w14:textId="467D4A1A" w:rsidR="00D25028" w:rsidRPr="00724C17" w:rsidRDefault="00D25028" w:rsidP="00724C17">
            <w:pPr>
              <w:autoSpaceDE w:val="0"/>
              <w:autoSpaceDN w:val="0"/>
              <w:adjustRightInd w:val="0"/>
              <w:spacing w:line="276" w:lineRule="auto"/>
              <w:jc w:val="both"/>
              <w:rPr>
                <w:rFonts w:ascii="Arial" w:hAnsi="Arial" w:cs="Arial"/>
              </w:rPr>
            </w:pPr>
            <w:r w:rsidRPr="00724C17">
              <w:rPr>
                <w:rFonts w:ascii="Arial" w:hAnsi="Arial" w:cs="Arial"/>
              </w:rPr>
              <w:t>monitoring projektů</w:t>
            </w:r>
          </w:p>
        </w:tc>
      </w:tr>
      <w:tr w:rsidR="00D25028" w:rsidRPr="00724C17" w14:paraId="73720B09" w14:textId="77777777" w:rsidTr="00650647">
        <w:trPr>
          <w:trHeight w:val="99"/>
        </w:trPr>
        <w:tc>
          <w:tcPr>
            <w:tcW w:w="3397" w:type="dxa"/>
          </w:tcPr>
          <w:p w14:paraId="3DAE18EA" w14:textId="1F4C6318" w:rsidR="00D25028" w:rsidRPr="00724C17" w:rsidRDefault="00D25028" w:rsidP="00724C17">
            <w:pPr>
              <w:autoSpaceDE w:val="0"/>
              <w:autoSpaceDN w:val="0"/>
              <w:adjustRightInd w:val="0"/>
              <w:spacing w:line="276" w:lineRule="auto"/>
              <w:jc w:val="both"/>
              <w:rPr>
                <w:rFonts w:ascii="Arial" w:hAnsi="Arial" w:cs="Arial"/>
              </w:rPr>
            </w:pPr>
            <w:r w:rsidRPr="00724C17">
              <w:rPr>
                <w:rFonts w:ascii="Arial" w:hAnsi="Arial" w:cs="Arial"/>
              </w:rPr>
              <w:t>podpora studentů a začínajících výzkumníků</w:t>
            </w:r>
          </w:p>
        </w:tc>
        <w:tc>
          <w:tcPr>
            <w:tcW w:w="3119" w:type="dxa"/>
          </w:tcPr>
          <w:p w14:paraId="5AFE8E8A" w14:textId="77922027" w:rsidR="00D25028" w:rsidRPr="00724C17" w:rsidRDefault="00D25028" w:rsidP="00724C17">
            <w:pPr>
              <w:autoSpaceDE w:val="0"/>
              <w:autoSpaceDN w:val="0"/>
              <w:adjustRightInd w:val="0"/>
              <w:spacing w:line="276" w:lineRule="auto"/>
              <w:jc w:val="both"/>
              <w:rPr>
                <w:rFonts w:ascii="Arial" w:hAnsi="Arial" w:cs="Arial"/>
              </w:rPr>
            </w:pPr>
            <w:r w:rsidRPr="00724C17">
              <w:rPr>
                <w:rFonts w:ascii="Arial" w:hAnsi="Arial" w:cs="Arial"/>
              </w:rPr>
              <w:t>účast studentů a začínajících výzkumníků</w:t>
            </w:r>
          </w:p>
        </w:tc>
        <w:tc>
          <w:tcPr>
            <w:tcW w:w="2977" w:type="dxa"/>
          </w:tcPr>
          <w:p w14:paraId="72AF338C" w14:textId="602F5F2F" w:rsidR="00D25028" w:rsidRPr="00724C17" w:rsidRDefault="00D25028" w:rsidP="00724C17">
            <w:pPr>
              <w:autoSpaceDE w:val="0"/>
              <w:autoSpaceDN w:val="0"/>
              <w:adjustRightInd w:val="0"/>
              <w:spacing w:line="276" w:lineRule="auto"/>
              <w:jc w:val="both"/>
              <w:rPr>
                <w:rFonts w:ascii="Arial" w:hAnsi="Arial" w:cs="Arial"/>
              </w:rPr>
            </w:pPr>
            <w:r w:rsidRPr="00724C17">
              <w:rPr>
                <w:rFonts w:ascii="Arial" w:hAnsi="Arial" w:cs="Arial"/>
              </w:rPr>
              <w:t>monitoring projektů a</w:t>
            </w:r>
            <w:r w:rsidR="0066108C">
              <w:rPr>
                <w:rFonts w:ascii="Arial" w:hAnsi="Arial" w:cs="Arial"/>
              </w:rPr>
              <w:t> </w:t>
            </w:r>
            <w:r w:rsidRPr="00724C17">
              <w:rPr>
                <w:rFonts w:ascii="Arial" w:hAnsi="Arial" w:cs="Arial"/>
              </w:rPr>
              <w:t xml:space="preserve">výstupů produkovaných projekty </w:t>
            </w:r>
          </w:p>
        </w:tc>
      </w:tr>
      <w:tr w:rsidR="00D25028" w:rsidRPr="00724C17" w14:paraId="5ED4BE51" w14:textId="77777777" w:rsidTr="00650647">
        <w:trPr>
          <w:trHeight w:val="99"/>
        </w:trPr>
        <w:tc>
          <w:tcPr>
            <w:tcW w:w="3397" w:type="dxa"/>
          </w:tcPr>
          <w:p w14:paraId="633D99F9" w14:textId="4249DDA7" w:rsidR="00D25028" w:rsidRPr="00724C17" w:rsidRDefault="00D25028" w:rsidP="00724C17">
            <w:pPr>
              <w:autoSpaceDE w:val="0"/>
              <w:autoSpaceDN w:val="0"/>
              <w:adjustRightInd w:val="0"/>
              <w:spacing w:line="276" w:lineRule="auto"/>
              <w:jc w:val="both"/>
              <w:rPr>
                <w:rFonts w:ascii="Arial" w:hAnsi="Arial" w:cs="Arial"/>
              </w:rPr>
            </w:pPr>
            <w:r w:rsidRPr="00724C17">
              <w:rPr>
                <w:rFonts w:ascii="Arial" w:hAnsi="Arial" w:cs="Arial"/>
              </w:rPr>
              <w:t>propojení s aplikační sférou</w:t>
            </w:r>
          </w:p>
        </w:tc>
        <w:tc>
          <w:tcPr>
            <w:tcW w:w="3119" w:type="dxa"/>
          </w:tcPr>
          <w:p w14:paraId="4D48D939" w14:textId="402B9849" w:rsidR="00D25028" w:rsidRPr="00724C17" w:rsidRDefault="00D25028" w:rsidP="00724C17">
            <w:pPr>
              <w:autoSpaceDE w:val="0"/>
              <w:autoSpaceDN w:val="0"/>
              <w:adjustRightInd w:val="0"/>
              <w:spacing w:line="276" w:lineRule="auto"/>
              <w:jc w:val="both"/>
              <w:rPr>
                <w:rFonts w:ascii="Arial" w:hAnsi="Arial" w:cs="Arial"/>
              </w:rPr>
            </w:pPr>
            <w:r w:rsidRPr="00724C17">
              <w:rPr>
                <w:rFonts w:ascii="Arial" w:hAnsi="Arial" w:cs="Arial"/>
              </w:rPr>
              <w:t>účast experta z aplikační sféry v projektu nebo odborné radě</w:t>
            </w:r>
          </w:p>
        </w:tc>
        <w:tc>
          <w:tcPr>
            <w:tcW w:w="2977" w:type="dxa"/>
          </w:tcPr>
          <w:p w14:paraId="7EC22B88" w14:textId="352B6C80" w:rsidR="00D25028" w:rsidRPr="00724C17" w:rsidRDefault="00D25028" w:rsidP="00724C17">
            <w:pPr>
              <w:autoSpaceDE w:val="0"/>
              <w:autoSpaceDN w:val="0"/>
              <w:adjustRightInd w:val="0"/>
              <w:spacing w:line="276" w:lineRule="auto"/>
              <w:jc w:val="both"/>
              <w:rPr>
                <w:rFonts w:ascii="Arial" w:hAnsi="Arial" w:cs="Arial"/>
              </w:rPr>
            </w:pPr>
            <w:r w:rsidRPr="00724C17">
              <w:rPr>
                <w:rFonts w:ascii="Arial" w:hAnsi="Arial" w:cs="Arial"/>
              </w:rPr>
              <w:t>monitoring projektů</w:t>
            </w:r>
          </w:p>
        </w:tc>
      </w:tr>
      <w:tr w:rsidR="00D25028" w:rsidRPr="00724C17" w14:paraId="4E3DE3B4" w14:textId="77777777" w:rsidTr="00650647">
        <w:trPr>
          <w:trHeight w:val="99"/>
        </w:trPr>
        <w:tc>
          <w:tcPr>
            <w:tcW w:w="3397" w:type="dxa"/>
          </w:tcPr>
          <w:p w14:paraId="197D2DEC" w14:textId="3331B691" w:rsidR="00D25028" w:rsidRPr="00724C17" w:rsidRDefault="00D25028" w:rsidP="00724C17">
            <w:pPr>
              <w:autoSpaceDE w:val="0"/>
              <w:autoSpaceDN w:val="0"/>
              <w:adjustRightInd w:val="0"/>
              <w:spacing w:line="276" w:lineRule="auto"/>
              <w:jc w:val="both"/>
              <w:rPr>
                <w:rFonts w:ascii="Arial" w:hAnsi="Arial" w:cs="Arial"/>
              </w:rPr>
            </w:pPr>
            <w:r w:rsidRPr="00724C17">
              <w:rPr>
                <w:rFonts w:ascii="Arial" w:hAnsi="Arial" w:cs="Arial"/>
              </w:rPr>
              <w:t>cílený výzkum v oboru</w:t>
            </w:r>
          </w:p>
        </w:tc>
        <w:tc>
          <w:tcPr>
            <w:tcW w:w="3119" w:type="dxa"/>
          </w:tcPr>
          <w:p w14:paraId="725777FF" w14:textId="62887E28" w:rsidR="00D25028" w:rsidRPr="00724C17" w:rsidRDefault="00D25028" w:rsidP="00724C17">
            <w:pPr>
              <w:autoSpaceDE w:val="0"/>
              <w:autoSpaceDN w:val="0"/>
              <w:adjustRightInd w:val="0"/>
              <w:spacing w:line="276" w:lineRule="auto"/>
              <w:jc w:val="both"/>
              <w:rPr>
                <w:rFonts w:ascii="Arial" w:hAnsi="Arial" w:cs="Arial"/>
              </w:rPr>
            </w:pPr>
            <w:r w:rsidRPr="00724C17">
              <w:rPr>
                <w:rFonts w:ascii="Arial" w:hAnsi="Arial" w:cs="Arial"/>
              </w:rPr>
              <w:t xml:space="preserve">produkce výstupů ve VaVaI </w:t>
            </w:r>
          </w:p>
        </w:tc>
        <w:tc>
          <w:tcPr>
            <w:tcW w:w="2977" w:type="dxa"/>
          </w:tcPr>
          <w:p w14:paraId="20A3537F" w14:textId="45C1403B" w:rsidR="00D25028" w:rsidRPr="00724C17" w:rsidRDefault="00D25028" w:rsidP="00724C17">
            <w:pPr>
              <w:autoSpaceDE w:val="0"/>
              <w:autoSpaceDN w:val="0"/>
              <w:adjustRightInd w:val="0"/>
              <w:spacing w:line="276" w:lineRule="auto"/>
              <w:jc w:val="both"/>
              <w:rPr>
                <w:rFonts w:ascii="Arial" w:hAnsi="Arial" w:cs="Arial"/>
              </w:rPr>
            </w:pPr>
            <w:r w:rsidRPr="00724C17">
              <w:rPr>
                <w:rFonts w:ascii="Arial" w:hAnsi="Arial" w:cs="Arial"/>
              </w:rPr>
              <w:t>monitoring projektů a</w:t>
            </w:r>
            <w:r w:rsidR="0066108C">
              <w:rPr>
                <w:rFonts w:ascii="Arial" w:hAnsi="Arial" w:cs="Arial"/>
              </w:rPr>
              <w:t> </w:t>
            </w:r>
            <w:r w:rsidRPr="00724C17">
              <w:rPr>
                <w:rFonts w:ascii="Arial" w:hAnsi="Arial" w:cs="Arial"/>
              </w:rPr>
              <w:t xml:space="preserve">výstupů ve VaVaI podle metodologie dle M 17+, </w:t>
            </w:r>
            <w:proofErr w:type="spellStart"/>
            <w:r w:rsidRPr="00724C17">
              <w:rPr>
                <w:rFonts w:ascii="Arial" w:hAnsi="Arial" w:cs="Arial"/>
              </w:rPr>
              <w:t>bibliometrická</w:t>
            </w:r>
            <w:proofErr w:type="spellEnd"/>
            <w:r w:rsidRPr="00724C17">
              <w:rPr>
                <w:rFonts w:ascii="Arial" w:hAnsi="Arial" w:cs="Arial"/>
              </w:rPr>
              <w:t xml:space="preserve"> analýza, analýzy dat v IS VaVaI</w:t>
            </w:r>
          </w:p>
        </w:tc>
      </w:tr>
      <w:tr w:rsidR="00D25028" w:rsidRPr="00724C17" w14:paraId="3890A5E9" w14:textId="1EA11528" w:rsidTr="00650647">
        <w:trPr>
          <w:trHeight w:val="99"/>
        </w:trPr>
        <w:tc>
          <w:tcPr>
            <w:tcW w:w="3397" w:type="dxa"/>
          </w:tcPr>
          <w:p w14:paraId="04C1DA73" w14:textId="63AE7A6E" w:rsidR="00D25028" w:rsidRPr="00724C17" w:rsidRDefault="00D25028" w:rsidP="00724C17">
            <w:pPr>
              <w:autoSpaceDE w:val="0"/>
              <w:autoSpaceDN w:val="0"/>
              <w:adjustRightInd w:val="0"/>
              <w:spacing w:line="276" w:lineRule="auto"/>
              <w:jc w:val="both"/>
              <w:rPr>
                <w:rFonts w:ascii="Arial" w:hAnsi="Arial" w:cs="Arial"/>
              </w:rPr>
            </w:pPr>
            <w:r w:rsidRPr="00724C17">
              <w:rPr>
                <w:rFonts w:ascii="Arial" w:hAnsi="Arial" w:cs="Arial"/>
              </w:rPr>
              <w:t>diseminace výstupů</w:t>
            </w:r>
          </w:p>
        </w:tc>
        <w:tc>
          <w:tcPr>
            <w:tcW w:w="3119" w:type="dxa"/>
          </w:tcPr>
          <w:p w14:paraId="1BE62141" w14:textId="55825837" w:rsidR="00D25028" w:rsidRPr="00724C17" w:rsidRDefault="00D25028" w:rsidP="00724C17">
            <w:pPr>
              <w:autoSpaceDE w:val="0"/>
              <w:autoSpaceDN w:val="0"/>
              <w:adjustRightInd w:val="0"/>
              <w:spacing w:line="276" w:lineRule="auto"/>
              <w:jc w:val="both"/>
              <w:rPr>
                <w:rFonts w:ascii="Arial" w:hAnsi="Arial" w:cs="Arial"/>
                <w:bCs/>
              </w:rPr>
            </w:pPr>
            <w:r w:rsidRPr="00724C17">
              <w:rPr>
                <w:rFonts w:ascii="Arial" w:hAnsi="Arial" w:cs="Arial"/>
              </w:rPr>
              <w:t>vzdělávací a prezentační aktivity</w:t>
            </w:r>
          </w:p>
        </w:tc>
        <w:tc>
          <w:tcPr>
            <w:tcW w:w="2977" w:type="dxa"/>
          </w:tcPr>
          <w:p w14:paraId="66968C48" w14:textId="3725A073" w:rsidR="00D25028" w:rsidRPr="00724C17" w:rsidRDefault="00D25028" w:rsidP="00724C17">
            <w:pPr>
              <w:autoSpaceDE w:val="0"/>
              <w:autoSpaceDN w:val="0"/>
              <w:adjustRightInd w:val="0"/>
              <w:spacing w:line="276" w:lineRule="auto"/>
              <w:jc w:val="both"/>
              <w:rPr>
                <w:rFonts w:ascii="Arial" w:hAnsi="Arial" w:cs="Arial"/>
              </w:rPr>
            </w:pPr>
            <w:r w:rsidRPr="00724C17">
              <w:rPr>
                <w:rFonts w:ascii="Arial" w:hAnsi="Arial" w:cs="Arial"/>
              </w:rPr>
              <w:t>monitoring projektů</w:t>
            </w:r>
          </w:p>
        </w:tc>
      </w:tr>
      <w:tr w:rsidR="00D25028" w:rsidRPr="00724C17" w14:paraId="3193F6BD" w14:textId="5AAE8BDD" w:rsidTr="00650647">
        <w:trPr>
          <w:trHeight w:val="99"/>
        </w:trPr>
        <w:tc>
          <w:tcPr>
            <w:tcW w:w="3397" w:type="dxa"/>
          </w:tcPr>
          <w:p w14:paraId="2039A9DF" w14:textId="3B20574F" w:rsidR="00D25028" w:rsidRPr="00724C17" w:rsidRDefault="00D25028" w:rsidP="00724C17">
            <w:pPr>
              <w:autoSpaceDE w:val="0"/>
              <w:autoSpaceDN w:val="0"/>
              <w:adjustRightInd w:val="0"/>
              <w:spacing w:line="276" w:lineRule="auto"/>
              <w:jc w:val="both"/>
              <w:rPr>
                <w:rFonts w:ascii="Arial" w:hAnsi="Arial" w:cs="Arial"/>
              </w:rPr>
            </w:pPr>
            <w:r w:rsidRPr="00724C17">
              <w:rPr>
                <w:rFonts w:ascii="Arial" w:hAnsi="Arial" w:cs="Arial"/>
              </w:rPr>
              <w:t>modernizace výzkumné infrastruktury</w:t>
            </w:r>
          </w:p>
        </w:tc>
        <w:tc>
          <w:tcPr>
            <w:tcW w:w="3119" w:type="dxa"/>
          </w:tcPr>
          <w:p w14:paraId="4D027A2E" w14:textId="5989AF8C" w:rsidR="00D25028" w:rsidRPr="00724C17" w:rsidRDefault="00D25028" w:rsidP="00724C17">
            <w:pPr>
              <w:autoSpaceDE w:val="0"/>
              <w:autoSpaceDN w:val="0"/>
              <w:adjustRightInd w:val="0"/>
              <w:spacing w:line="276" w:lineRule="auto"/>
              <w:jc w:val="both"/>
              <w:rPr>
                <w:rFonts w:ascii="Arial" w:hAnsi="Arial" w:cs="Arial"/>
              </w:rPr>
            </w:pPr>
            <w:r w:rsidRPr="00724C17">
              <w:rPr>
                <w:rFonts w:ascii="Arial" w:hAnsi="Arial" w:cs="Arial"/>
              </w:rPr>
              <w:t>realizace investic do VaVaI</w:t>
            </w:r>
          </w:p>
        </w:tc>
        <w:tc>
          <w:tcPr>
            <w:tcW w:w="2977" w:type="dxa"/>
          </w:tcPr>
          <w:p w14:paraId="73161797" w14:textId="10F48427" w:rsidR="00D25028" w:rsidRPr="00724C17" w:rsidRDefault="00D25028" w:rsidP="00724C17">
            <w:pPr>
              <w:autoSpaceDE w:val="0"/>
              <w:autoSpaceDN w:val="0"/>
              <w:adjustRightInd w:val="0"/>
              <w:spacing w:line="276" w:lineRule="auto"/>
              <w:jc w:val="both"/>
              <w:rPr>
                <w:rFonts w:ascii="Arial" w:hAnsi="Arial" w:cs="Arial"/>
              </w:rPr>
            </w:pPr>
            <w:r w:rsidRPr="00724C17">
              <w:rPr>
                <w:rFonts w:ascii="Arial" w:hAnsi="Arial" w:cs="Arial"/>
              </w:rPr>
              <w:t>monitoring projektů</w:t>
            </w:r>
          </w:p>
        </w:tc>
      </w:tr>
      <w:tr w:rsidR="00D25028" w:rsidRPr="00724C17" w14:paraId="3F5364BF" w14:textId="144FC081" w:rsidTr="00650647">
        <w:trPr>
          <w:trHeight w:val="1027"/>
        </w:trPr>
        <w:tc>
          <w:tcPr>
            <w:tcW w:w="3397" w:type="dxa"/>
            <w:vMerge w:val="restart"/>
          </w:tcPr>
          <w:p w14:paraId="146D864E" w14:textId="464667D4" w:rsidR="00D25028" w:rsidRPr="00724C17" w:rsidRDefault="00D25028" w:rsidP="00724C17">
            <w:pPr>
              <w:autoSpaceDE w:val="0"/>
              <w:autoSpaceDN w:val="0"/>
              <w:adjustRightInd w:val="0"/>
              <w:spacing w:line="276" w:lineRule="auto"/>
              <w:jc w:val="both"/>
              <w:rPr>
                <w:rFonts w:ascii="Arial" w:hAnsi="Arial" w:cs="Arial"/>
              </w:rPr>
            </w:pPr>
            <w:r w:rsidRPr="00724C17">
              <w:rPr>
                <w:rFonts w:ascii="Arial" w:hAnsi="Arial" w:cs="Arial"/>
              </w:rPr>
              <w:t>efektivita programu</w:t>
            </w:r>
            <w:r w:rsidR="00CA1713" w:rsidRPr="00724C17">
              <w:rPr>
                <w:rFonts w:ascii="Arial" w:hAnsi="Arial" w:cs="Arial"/>
              </w:rPr>
              <w:t>*)</w:t>
            </w:r>
          </w:p>
        </w:tc>
        <w:tc>
          <w:tcPr>
            <w:tcW w:w="3119" w:type="dxa"/>
          </w:tcPr>
          <w:p w14:paraId="48C6296A" w14:textId="0C2A6332" w:rsidR="00D25028" w:rsidRPr="00724C17" w:rsidRDefault="00D25028" w:rsidP="00724C17">
            <w:pPr>
              <w:autoSpaceDE w:val="0"/>
              <w:autoSpaceDN w:val="0"/>
              <w:adjustRightInd w:val="0"/>
              <w:spacing w:line="276" w:lineRule="auto"/>
              <w:jc w:val="both"/>
              <w:rPr>
                <w:rFonts w:ascii="Arial" w:hAnsi="Arial" w:cs="Arial"/>
              </w:rPr>
            </w:pPr>
            <w:r w:rsidRPr="00724C17">
              <w:rPr>
                <w:rFonts w:ascii="Arial" w:hAnsi="Arial" w:cs="Arial"/>
                <w:bCs/>
              </w:rPr>
              <w:t>počet úspěšně ukončených projektů</w:t>
            </w:r>
          </w:p>
        </w:tc>
        <w:tc>
          <w:tcPr>
            <w:tcW w:w="2977" w:type="dxa"/>
          </w:tcPr>
          <w:p w14:paraId="752FA17E" w14:textId="34DEF690" w:rsidR="00D25028" w:rsidRPr="00724C17" w:rsidRDefault="00D25028" w:rsidP="00724C17">
            <w:pPr>
              <w:autoSpaceDE w:val="0"/>
              <w:autoSpaceDN w:val="0"/>
              <w:adjustRightInd w:val="0"/>
              <w:spacing w:line="276" w:lineRule="auto"/>
              <w:jc w:val="both"/>
              <w:rPr>
                <w:rFonts w:ascii="Arial" w:hAnsi="Arial" w:cs="Arial"/>
              </w:rPr>
            </w:pPr>
            <w:r w:rsidRPr="00724C17">
              <w:rPr>
                <w:rFonts w:ascii="Arial" w:hAnsi="Arial" w:cs="Arial"/>
              </w:rPr>
              <w:t>evaluace projektů</w:t>
            </w:r>
          </w:p>
        </w:tc>
      </w:tr>
      <w:tr w:rsidR="00D25028" w:rsidRPr="00724C17" w14:paraId="494413E5" w14:textId="4B97F446" w:rsidTr="00650647">
        <w:trPr>
          <w:trHeight w:val="99"/>
        </w:trPr>
        <w:tc>
          <w:tcPr>
            <w:tcW w:w="3397" w:type="dxa"/>
            <w:vMerge/>
          </w:tcPr>
          <w:p w14:paraId="62856E07" w14:textId="77777777" w:rsidR="00D25028" w:rsidRPr="00724C17" w:rsidRDefault="00D25028" w:rsidP="00724C17">
            <w:pPr>
              <w:autoSpaceDE w:val="0"/>
              <w:autoSpaceDN w:val="0"/>
              <w:adjustRightInd w:val="0"/>
              <w:spacing w:line="276" w:lineRule="auto"/>
              <w:jc w:val="both"/>
              <w:rPr>
                <w:rFonts w:ascii="Arial" w:hAnsi="Arial" w:cs="Arial"/>
              </w:rPr>
            </w:pPr>
          </w:p>
        </w:tc>
        <w:tc>
          <w:tcPr>
            <w:tcW w:w="3119" w:type="dxa"/>
          </w:tcPr>
          <w:p w14:paraId="33DADAF6" w14:textId="45331267" w:rsidR="00D25028" w:rsidRPr="00724C17" w:rsidRDefault="00D25028" w:rsidP="00724C17">
            <w:pPr>
              <w:autoSpaceDE w:val="0"/>
              <w:autoSpaceDN w:val="0"/>
              <w:adjustRightInd w:val="0"/>
              <w:spacing w:line="276" w:lineRule="auto"/>
              <w:jc w:val="both"/>
              <w:rPr>
                <w:rFonts w:ascii="Arial" w:hAnsi="Arial" w:cs="Arial"/>
              </w:rPr>
            </w:pPr>
            <w:r w:rsidRPr="00724C17">
              <w:rPr>
                <w:rFonts w:ascii="Arial" w:hAnsi="Arial" w:cs="Arial"/>
                <w:bCs/>
              </w:rPr>
              <w:t>podíl čerpaných způsobilých nákladů oproti alokaci programu</w:t>
            </w:r>
          </w:p>
        </w:tc>
        <w:tc>
          <w:tcPr>
            <w:tcW w:w="2977" w:type="dxa"/>
          </w:tcPr>
          <w:p w14:paraId="6E0ECFBA" w14:textId="4662F2C5" w:rsidR="00D25028" w:rsidRPr="00724C17" w:rsidRDefault="00D25028" w:rsidP="00724C17">
            <w:pPr>
              <w:autoSpaceDE w:val="0"/>
              <w:autoSpaceDN w:val="0"/>
              <w:adjustRightInd w:val="0"/>
              <w:spacing w:line="276" w:lineRule="auto"/>
              <w:jc w:val="both"/>
              <w:rPr>
                <w:rFonts w:ascii="Arial" w:hAnsi="Arial" w:cs="Arial"/>
              </w:rPr>
            </w:pPr>
            <w:r w:rsidRPr="00724C17">
              <w:rPr>
                <w:rFonts w:ascii="Arial" w:hAnsi="Arial" w:cs="Arial"/>
              </w:rPr>
              <w:t>monitoring projektů</w:t>
            </w:r>
          </w:p>
        </w:tc>
      </w:tr>
    </w:tbl>
    <w:p w14:paraId="7E1BEB09" w14:textId="6580876A" w:rsidR="005600CF" w:rsidRPr="00724C17" w:rsidRDefault="00CA1713" w:rsidP="00724C17">
      <w:pPr>
        <w:spacing w:line="276" w:lineRule="auto"/>
        <w:jc w:val="both"/>
        <w:rPr>
          <w:rFonts w:ascii="Arial" w:hAnsi="Arial" w:cs="Arial"/>
        </w:rPr>
      </w:pPr>
      <w:r w:rsidRPr="00724C17">
        <w:rPr>
          <w:rFonts w:ascii="Arial" w:hAnsi="Arial" w:cs="Arial"/>
        </w:rPr>
        <w:t>*) Prahovou podmínkou úspěšnosti programu je v</w:t>
      </w:r>
      <w:r w:rsidR="005600CF" w:rsidRPr="00724C17">
        <w:rPr>
          <w:rFonts w:ascii="Arial" w:hAnsi="Arial" w:cs="Arial"/>
        </w:rPr>
        <w:t>yčerp</w:t>
      </w:r>
      <w:r w:rsidRPr="00724C17">
        <w:rPr>
          <w:rFonts w:ascii="Arial" w:hAnsi="Arial" w:cs="Arial"/>
        </w:rPr>
        <w:t>ání</w:t>
      </w:r>
      <w:r w:rsidR="005600CF" w:rsidRPr="00724C17">
        <w:rPr>
          <w:rFonts w:ascii="Arial" w:hAnsi="Arial" w:cs="Arial"/>
        </w:rPr>
        <w:t xml:space="preserve"> </w:t>
      </w:r>
      <w:r w:rsidRPr="00724C17">
        <w:rPr>
          <w:rFonts w:ascii="Arial" w:hAnsi="Arial" w:cs="Arial"/>
        </w:rPr>
        <w:t xml:space="preserve">minimálně 85 % alokace programu </w:t>
      </w:r>
      <w:r w:rsidR="005600CF" w:rsidRPr="00724C17">
        <w:rPr>
          <w:rFonts w:ascii="Arial" w:hAnsi="Arial" w:cs="Arial"/>
        </w:rPr>
        <w:t>na realizaci relevantních a v programu úspěšně ukončených projektů</w:t>
      </w:r>
      <w:r w:rsidRPr="00724C17">
        <w:rPr>
          <w:rFonts w:ascii="Arial" w:hAnsi="Arial" w:cs="Arial"/>
        </w:rPr>
        <w:t>, které oborově pokryjí alespoň 2 tematické oblasti programu</w:t>
      </w:r>
      <w:r w:rsidR="005600CF" w:rsidRPr="00724C17">
        <w:rPr>
          <w:rFonts w:ascii="Arial" w:hAnsi="Arial" w:cs="Arial"/>
        </w:rPr>
        <w:t>.</w:t>
      </w:r>
    </w:p>
    <w:p w14:paraId="07AB2A87" w14:textId="3173A366" w:rsidR="00B67FBE" w:rsidRPr="00724C17" w:rsidRDefault="00B67FBE" w:rsidP="00724C17">
      <w:pPr>
        <w:spacing w:line="276" w:lineRule="auto"/>
        <w:jc w:val="both"/>
        <w:rPr>
          <w:rFonts w:ascii="Arial" w:hAnsi="Arial" w:cs="Arial"/>
        </w:rPr>
      </w:pPr>
    </w:p>
    <w:p w14:paraId="6B876A46" w14:textId="1B9C13D9" w:rsidR="00347366" w:rsidRPr="00724C17" w:rsidRDefault="00347366" w:rsidP="0066108C">
      <w:pPr>
        <w:pStyle w:val="Odstavecseseznamem"/>
        <w:keepNext/>
        <w:numPr>
          <w:ilvl w:val="1"/>
          <w:numId w:val="7"/>
        </w:numPr>
        <w:spacing w:line="276" w:lineRule="auto"/>
        <w:ind w:left="567" w:hanging="567"/>
        <w:contextualSpacing w:val="0"/>
        <w:jc w:val="both"/>
        <w:rPr>
          <w:rFonts w:ascii="Arial" w:hAnsi="Arial" w:cs="Arial"/>
          <w:b/>
          <w:bCs/>
        </w:rPr>
      </w:pPr>
      <w:r w:rsidRPr="00724C17">
        <w:rPr>
          <w:rFonts w:ascii="Arial" w:hAnsi="Arial" w:cs="Arial"/>
          <w:b/>
          <w:bCs/>
        </w:rPr>
        <w:lastRenderedPageBreak/>
        <w:t>kategorie výsledků programu</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0"/>
        <w:gridCol w:w="3121"/>
        <w:gridCol w:w="3118"/>
      </w:tblGrid>
      <w:tr w:rsidR="008D6C8B" w:rsidRPr="00724C17" w14:paraId="3D00E31D" w14:textId="77777777" w:rsidTr="00D2713D">
        <w:trPr>
          <w:trHeight w:val="99"/>
        </w:trPr>
        <w:tc>
          <w:tcPr>
            <w:tcW w:w="3400" w:type="dxa"/>
          </w:tcPr>
          <w:p w14:paraId="0CBFB3C4" w14:textId="77777777" w:rsidR="008D6C8B" w:rsidRPr="00724C17" w:rsidRDefault="008D6C8B" w:rsidP="00724C17">
            <w:pPr>
              <w:keepNext/>
              <w:autoSpaceDE w:val="0"/>
              <w:autoSpaceDN w:val="0"/>
              <w:adjustRightInd w:val="0"/>
              <w:spacing w:line="276" w:lineRule="auto"/>
              <w:jc w:val="both"/>
              <w:rPr>
                <w:rFonts w:ascii="Arial" w:hAnsi="Arial" w:cs="Arial"/>
                <w:b/>
              </w:rPr>
            </w:pPr>
            <w:r w:rsidRPr="00724C17">
              <w:rPr>
                <w:rFonts w:ascii="Arial" w:hAnsi="Arial" w:cs="Arial"/>
                <w:b/>
              </w:rPr>
              <w:t>Kritérium</w:t>
            </w:r>
          </w:p>
        </w:tc>
        <w:tc>
          <w:tcPr>
            <w:tcW w:w="3121" w:type="dxa"/>
          </w:tcPr>
          <w:p w14:paraId="31602F2F" w14:textId="77777777" w:rsidR="008D6C8B" w:rsidRPr="00724C17" w:rsidRDefault="008D6C8B" w:rsidP="00724C17">
            <w:pPr>
              <w:autoSpaceDE w:val="0"/>
              <w:autoSpaceDN w:val="0"/>
              <w:adjustRightInd w:val="0"/>
              <w:spacing w:line="276" w:lineRule="auto"/>
              <w:jc w:val="both"/>
              <w:rPr>
                <w:rFonts w:ascii="Arial" w:hAnsi="Arial" w:cs="Arial"/>
                <w:b/>
              </w:rPr>
            </w:pPr>
            <w:r w:rsidRPr="00724C17">
              <w:rPr>
                <w:rFonts w:ascii="Arial" w:hAnsi="Arial" w:cs="Arial"/>
                <w:b/>
                <w:bCs/>
              </w:rPr>
              <w:t>Ukazatel</w:t>
            </w:r>
          </w:p>
        </w:tc>
        <w:tc>
          <w:tcPr>
            <w:tcW w:w="3118" w:type="dxa"/>
          </w:tcPr>
          <w:p w14:paraId="51FEF4C4" w14:textId="77777777" w:rsidR="008D6C8B" w:rsidRPr="00724C17" w:rsidRDefault="008D6C8B" w:rsidP="00724C17">
            <w:pPr>
              <w:autoSpaceDE w:val="0"/>
              <w:autoSpaceDN w:val="0"/>
              <w:adjustRightInd w:val="0"/>
              <w:spacing w:line="276" w:lineRule="auto"/>
              <w:jc w:val="both"/>
              <w:rPr>
                <w:rFonts w:ascii="Arial" w:hAnsi="Arial" w:cs="Arial"/>
                <w:b/>
                <w:bCs/>
              </w:rPr>
            </w:pPr>
            <w:r w:rsidRPr="00724C17">
              <w:rPr>
                <w:rFonts w:ascii="Arial" w:hAnsi="Arial" w:cs="Arial"/>
                <w:b/>
                <w:bCs/>
              </w:rPr>
              <w:t>Metoda</w:t>
            </w:r>
          </w:p>
        </w:tc>
      </w:tr>
      <w:tr w:rsidR="00D2713D" w:rsidRPr="00724C17" w14:paraId="645FE9F9" w14:textId="77777777" w:rsidTr="0006661F">
        <w:trPr>
          <w:trHeight w:val="2508"/>
        </w:trPr>
        <w:tc>
          <w:tcPr>
            <w:tcW w:w="3400" w:type="dxa"/>
          </w:tcPr>
          <w:p w14:paraId="24240DA7" w14:textId="7A4E414A" w:rsidR="00D2713D" w:rsidRPr="00724C17" w:rsidRDefault="00D2713D" w:rsidP="00724C17">
            <w:pPr>
              <w:autoSpaceDE w:val="0"/>
              <w:autoSpaceDN w:val="0"/>
              <w:adjustRightInd w:val="0"/>
              <w:spacing w:line="276" w:lineRule="auto"/>
              <w:jc w:val="both"/>
              <w:rPr>
                <w:rFonts w:ascii="Arial" w:hAnsi="Arial" w:cs="Arial"/>
                <w:bCs/>
              </w:rPr>
            </w:pPr>
            <w:r w:rsidRPr="00724C17">
              <w:rPr>
                <w:rFonts w:ascii="Arial" w:hAnsi="Arial" w:cs="Arial"/>
                <w:bCs/>
              </w:rPr>
              <w:t>Nová interdisciplinární propojení napříč regiony v</w:t>
            </w:r>
            <w:r w:rsidR="009D5FF3" w:rsidRPr="00724C17">
              <w:rPr>
                <w:rFonts w:ascii="Arial" w:hAnsi="Arial" w:cs="Arial"/>
                <w:bCs/>
              </w:rPr>
              <w:t> </w:t>
            </w:r>
            <w:r w:rsidR="0022335E" w:rsidRPr="00724C17">
              <w:rPr>
                <w:rFonts w:ascii="Arial" w:hAnsi="Arial" w:cs="Arial"/>
                <w:bCs/>
              </w:rPr>
              <w:t>Č</w:t>
            </w:r>
            <w:r w:rsidRPr="00724C17">
              <w:rPr>
                <w:rFonts w:ascii="Arial" w:hAnsi="Arial" w:cs="Arial"/>
                <w:bCs/>
              </w:rPr>
              <w:t>R</w:t>
            </w:r>
            <w:r w:rsidR="009D5FF3" w:rsidRPr="00724C17">
              <w:rPr>
                <w:rFonts w:ascii="Arial" w:hAnsi="Arial" w:cs="Arial"/>
                <w:bCs/>
              </w:rPr>
              <w:t>; s</w:t>
            </w:r>
            <w:r w:rsidR="009D5FF3" w:rsidRPr="00724C17">
              <w:rPr>
                <w:rFonts w:ascii="Arial" w:hAnsi="Arial" w:cs="Arial"/>
              </w:rPr>
              <w:t>polupráce mezi účastníky projektů</w:t>
            </w:r>
          </w:p>
        </w:tc>
        <w:tc>
          <w:tcPr>
            <w:tcW w:w="3121" w:type="dxa"/>
          </w:tcPr>
          <w:p w14:paraId="162C79F7" w14:textId="1BB13ECE" w:rsidR="00D2713D" w:rsidRPr="00724C17" w:rsidRDefault="00D2713D" w:rsidP="00724C17">
            <w:pPr>
              <w:autoSpaceDE w:val="0"/>
              <w:autoSpaceDN w:val="0"/>
              <w:adjustRightInd w:val="0"/>
              <w:spacing w:line="276" w:lineRule="auto"/>
              <w:jc w:val="both"/>
              <w:rPr>
                <w:rFonts w:ascii="Arial" w:hAnsi="Arial" w:cs="Arial"/>
              </w:rPr>
            </w:pPr>
            <w:r w:rsidRPr="00724C17">
              <w:rPr>
                <w:rFonts w:ascii="Arial" w:hAnsi="Arial" w:cs="Arial"/>
                <w:bCs/>
              </w:rPr>
              <w:t xml:space="preserve">Vznik výzkumné platformy </w:t>
            </w:r>
            <w:proofErr w:type="spellStart"/>
            <w:r w:rsidRPr="00724C17">
              <w:rPr>
                <w:rFonts w:ascii="Arial" w:hAnsi="Arial" w:cs="Arial"/>
                <w:bCs/>
              </w:rPr>
              <w:t>meziregionálně</w:t>
            </w:r>
            <w:proofErr w:type="spellEnd"/>
            <w:r w:rsidRPr="00724C17">
              <w:rPr>
                <w:rFonts w:ascii="Arial" w:hAnsi="Arial" w:cs="Arial"/>
                <w:bCs/>
              </w:rPr>
              <w:t xml:space="preserve"> spolupracujících výzkumných organizací pro každou podpořenou tematickou oblast</w:t>
            </w:r>
            <w:r w:rsidR="009D5FF3" w:rsidRPr="00724C17">
              <w:rPr>
                <w:rFonts w:ascii="Arial" w:hAnsi="Arial" w:cs="Arial"/>
                <w:bCs/>
              </w:rPr>
              <w:t>; v</w:t>
            </w:r>
            <w:r w:rsidR="009D5FF3" w:rsidRPr="00724C17">
              <w:rPr>
                <w:rFonts w:ascii="Arial" w:hAnsi="Arial" w:cs="Arial"/>
              </w:rPr>
              <w:t>azby podpořených subjektů a jejich role v oboru a v komunitě, míra a způsob zapojení navazujícího výzkumu</w:t>
            </w:r>
          </w:p>
        </w:tc>
        <w:tc>
          <w:tcPr>
            <w:tcW w:w="3118" w:type="dxa"/>
          </w:tcPr>
          <w:p w14:paraId="434FB858" w14:textId="2388E9B7" w:rsidR="00D2713D" w:rsidRPr="00724C17" w:rsidRDefault="00056AF6" w:rsidP="00724C17">
            <w:pPr>
              <w:autoSpaceDE w:val="0"/>
              <w:autoSpaceDN w:val="0"/>
              <w:adjustRightInd w:val="0"/>
              <w:spacing w:line="276" w:lineRule="auto"/>
              <w:jc w:val="both"/>
              <w:rPr>
                <w:rFonts w:ascii="Arial" w:hAnsi="Arial" w:cs="Arial"/>
              </w:rPr>
            </w:pPr>
            <w:r w:rsidRPr="00724C17">
              <w:rPr>
                <w:rFonts w:ascii="Arial" w:hAnsi="Arial" w:cs="Arial"/>
              </w:rPr>
              <w:t>E</w:t>
            </w:r>
            <w:r w:rsidR="00D2713D" w:rsidRPr="00724C17">
              <w:rPr>
                <w:rFonts w:ascii="Arial" w:hAnsi="Arial" w:cs="Arial"/>
              </w:rPr>
              <w:t>valuace realizovaných projektů</w:t>
            </w:r>
            <w:r w:rsidR="009D5FF3" w:rsidRPr="00724C17">
              <w:rPr>
                <w:rFonts w:ascii="Arial" w:hAnsi="Arial" w:cs="Arial"/>
              </w:rPr>
              <w:t>; klastrová nebo jiná analytická metoda pro stav spolupráce v roce před zahájením poskytování podpory, v rámci interim evaluace a o ukončení realizace projektů (s využitím dat z IS VaVaI)</w:t>
            </w:r>
          </w:p>
        </w:tc>
      </w:tr>
      <w:tr w:rsidR="00801299" w:rsidRPr="00724C17" w14:paraId="190403E9" w14:textId="77777777" w:rsidTr="00D2713D">
        <w:trPr>
          <w:trHeight w:val="99"/>
        </w:trPr>
        <w:tc>
          <w:tcPr>
            <w:tcW w:w="3400" w:type="dxa"/>
          </w:tcPr>
          <w:p w14:paraId="0FA8A2CC" w14:textId="035291E0" w:rsidR="00801299" w:rsidRPr="00724C17" w:rsidRDefault="00801299" w:rsidP="00724C17">
            <w:pPr>
              <w:autoSpaceDE w:val="0"/>
              <w:autoSpaceDN w:val="0"/>
              <w:adjustRightInd w:val="0"/>
              <w:spacing w:line="276" w:lineRule="auto"/>
              <w:jc w:val="both"/>
              <w:rPr>
                <w:rFonts w:ascii="Arial" w:hAnsi="Arial" w:cs="Arial"/>
              </w:rPr>
            </w:pPr>
            <w:r w:rsidRPr="00724C17">
              <w:rPr>
                <w:rFonts w:ascii="Arial" w:hAnsi="Arial" w:cs="Arial"/>
              </w:rPr>
              <w:t>Příspěvek programu k posílení mezinárodní spolupráce ve</w:t>
            </w:r>
            <w:r w:rsidR="009D5FF3" w:rsidRPr="00724C17">
              <w:rPr>
                <w:rFonts w:ascii="Arial" w:hAnsi="Arial" w:cs="Arial"/>
              </w:rPr>
              <w:t> </w:t>
            </w:r>
            <w:r w:rsidRPr="00724C17">
              <w:rPr>
                <w:rFonts w:ascii="Arial" w:hAnsi="Arial" w:cs="Arial"/>
              </w:rPr>
              <w:t xml:space="preserve">výzkumu a vývoji </w:t>
            </w:r>
          </w:p>
        </w:tc>
        <w:tc>
          <w:tcPr>
            <w:tcW w:w="3121" w:type="dxa"/>
          </w:tcPr>
          <w:p w14:paraId="537A1312" w14:textId="18497E85" w:rsidR="00801299" w:rsidRPr="00724C17" w:rsidRDefault="00056AF6" w:rsidP="00724C17">
            <w:pPr>
              <w:autoSpaceDE w:val="0"/>
              <w:autoSpaceDN w:val="0"/>
              <w:adjustRightInd w:val="0"/>
              <w:spacing w:line="276" w:lineRule="auto"/>
              <w:jc w:val="both"/>
              <w:rPr>
                <w:rFonts w:ascii="Arial" w:hAnsi="Arial" w:cs="Arial"/>
              </w:rPr>
            </w:pPr>
            <w:r w:rsidRPr="00724C17">
              <w:rPr>
                <w:rFonts w:ascii="Arial" w:hAnsi="Arial" w:cs="Arial"/>
              </w:rPr>
              <w:t>V</w:t>
            </w:r>
            <w:r w:rsidR="00801299" w:rsidRPr="00724C17">
              <w:rPr>
                <w:rFonts w:ascii="Arial" w:hAnsi="Arial" w:cs="Arial"/>
              </w:rPr>
              <w:t xml:space="preserve">azby podpořených subjektů a týmů </w:t>
            </w:r>
            <w:r w:rsidR="00D25028" w:rsidRPr="00724C17">
              <w:rPr>
                <w:rFonts w:ascii="Arial" w:hAnsi="Arial" w:cs="Arial"/>
              </w:rPr>
              <w:t>do zahraničí v o</w:t>
            </w:r>
            <w:r w:rsidR="00801299" w:rsidRPr="00724C17">
              <w:rPr>
                <w:rFonts w:ascii="Arial" w:hAnsi="Arial" w:cs="Arial"/>
              </w:rPr>
              <w:t>boru a v komunitě</w:t>
            </w:r>
          </w:p>
        </w:tc>
        <w:tc>
          <w:tcPr>
            <w:tcW w:w="3118" w:type="dxa"/>
          </w:tcPr>
          <w:p w14:paraId="0D3A84C4" w14:textId="3F3EB88A" w:rsidR="00801299" w:rsidRPr="00724C17" w:rsidRDefault="00056AF6" w:rsidP="00724C17">
            <w:pPr>
              <w:autoSpaceDE w:val="0"/>
              <w:autoSpaceDN w:val="0"/>
              <w:adjustRightInd w:val="0"/>
              <w:spacing w:line="276" w:lineRule="auto"/>
              <w:jc w:val="both"/>
              <w:rPr>
                <w:rFonts w:ascii="Arial" w:hAnsi="Arial" w:cs="Arial"/>
              </w:rPr>
            </w:pPr>
            <w:proofErr w:type="spellStart"/>
            <w:r w:rsidRPr="00724C17">
              <w:rPr>
                <w:rFonts w:ascii="Arial" w:hAnsi="Arial" w:cs="Arial"/>
              </w:rPr>
              <w:t>B</w:t>
            </w:r>
            <w:r w:rsidR="00D25028" w:rsidRPr="00724C17">
              <w:rPr>
                <w:rFonts w:ascii="Arial" w:hAnsi="Arial" w:cs="Arial"/>
              </w:rPr>
              <w:t>ibliometrická</w:t>
            </w:r>
            <w:proofErr w:type="spellEnd"/>
            <w:r w:rsidR="00D25028" w:rsidRPr="00724C17">
              <w:rPr>
                <w:rFonts w:ascii="Arial" w:hAnsi="Arial" w:cs="Arial"/>
              </w:rPr>
              <w:t xml:space="preserve"> a </w:t>
            </w:r>
            <w:r w:rsidR="00801299" w:rsidRPr="00724C17">
              <w:rPr>
                <w:rFonts w:ascii="Arial" w:hAnsi="Arial" w:cs="Arial"/>
              </w:rPr>
              <w:t>klastrová nebo jiná analytická metoda pro stav spolupráce před realizací programu a po ukončení podpory (využití dat z</w:t>
            </w:r>
            <w:r w:rsidR="00D25028" w:rsidRPr="00724C17">
              <w:rPr>
                <w:rFonts w:ascii="Arial" w:hAnsi="Arial" w:cs="Arial"/>
              </w:rPr>
              <w:t> IS VaVaI a</w:t>
            </w:r>
            <w:r w:rsidR="008A3183" w:rsidRPr="00724C17">
              <w:rPr>
                <w:rFonts w:ascii="Arial" w:hAnsi="Arial" w:cs="Arial"/>
              </w:rPr>
              <w:t xml:space="preserve"> veřejných </w:t>
            </w:r>
            <w:r w:rsidR="00D25028" w:rsidRPr="00724C17">
              <w:rPr>
                <w:rFonts w:ascii="Arial" w:hAnsi="Arial" w:cs="Arial"/>
              </w:rPr>
              <w:t xml:space="preserve">zahraničních </w:t>
            </w:r>
            <w:r w:rsidR="00801299" w:rsidRPr="00724C17">
              <w:rPr>
                <w:rFonts w:ascii="Arial" w:hAnsi="Arial" w:cs="Arial"/>
              </w:rPr>
              <w:t>informační</w:t>
            </w:r>
            <w:r w:rsidR="00D25028" w:rsidRPr="00724C17">
              <w:rPr>
                <w:rFonts w:ascii="Arial" w:hAnsi="Arial" w:cs="Arial"/>
              </w:rPr>
              <w:t>c</w:t>
            </w:r>
            <w:r w:rsidR="00801299" w:rsidRPr="00724C17">
              <w:rPr>
                <w:rFonts w:ascii="Arial" w:hAnsi="Arial" w:cs="Arial"/>
              </w:rPr>
              <w:t>h</w:t>
            </w:r>
            <w:r w:rsidR="00D25028" w:rsidRPr="00724C17">
              <w:rPr>
                <w:rFonts w:ascii="Arial" w:hAnsi="Arial" w:cs="Arial"/>
              </w:rPr>
              <w:t xml:space="preserve"> zdrojů</w:t>
            </w:r>
            <w:r w:rsidR="00801299" w:rsidRPr="00724C17">
              <w:rPr>
                <w:rFonts w:ascii="Arial" w:hAnsi="Arial" w:cs="Arial"/>
              </w:rPr>
              <w:t>)</w:t>
            </w:r>
          </w:p>
        </w:tc>
      </w:tr>
      <w:tr w:rsidR="005F0EC6" w:rsidRPr="00724C17" w14:paraId="59DFC074" w14:textId="77777777" w:rsidTr="00D2713D">
        <w:trPr>
          <w:trHeight w:val="99"/>
        </w:trPr>
        <w:tc>
          <w:tcPr>
            <w:tcW w:w="3400" w:type="dxa"/>
          </w:tcPr>
          <w:p w14:paraId="645DFA15" w14:textId="5EB7DC79" w:rsidR="005F0EC6" w:rsidRPr="00724C17" w:rsidRDefault="005F0EC6" w:rsidP="00724C17">
            <w:pPr>
              <w:autoSpaceDE w:val="0"/>
              <w:autoSpaceDN w:val="0"/>
              <w:adjustRightInd w:val="0"/>
              <w:spacing w:line="276" w:lineRule="auto"/>
              <w:jc w:val="both"/>
              <w:rPr>
                <w:rFonts w:ascii="Arial" w:hAnsi="Arial" w:cs="Arial"/>
              </w:rPr>
            </w:pPr>
            <w:r w:rsidRPr="00724C17">
              <w:rPr>
                <w:rFonts w:ascii="Arial" w:hAnsi="Arial" w:cs="Arial"/>
              </w:rPr>
              <w:t xml:space="preserve">Příspěvek programu k posílení mezisektorové spolupráce ve výzkumu a vývoji </w:t>
            </w:r>
          </w:p>
        </w:tc>
        <w:tc>
          <w:tcPr>
            <w:tcW w:w="3121" w:type="dxa"/>
          </w:tcPr>
          <w:p w14:paraId="044FE524" w14:textId="65719B21" w:rsidR="005F0EC6" w:rsidRPr="00724C17" w:rsidRDefault="00801299" w:rsidP="00724C17">
            <w:pPr>
              <w:autoSpaceDE w:val="0"/>
              <w:autoSpaceDN w:val="0"/>
              <w:adjustRightInd w:val="0"/>
              <w:spacing w:line="276" w:lineRule="auto"/>
              <w:jc w:val="both"/>
              <w:rPr>
                <w:rFonts w:ascii="Arial" w:hAnsi="Arial" w:cs="Arial"/>
              </w:rPr>
            </w:pPr>
            <w:r w:rsidRPr="00724C17">
              <w:rPr>
                <w:rFonts w:ascii="Arial" w:hAnsi="Arial" w:cs="Arial"/>
              </w:rPr>
              <w:t>M</w:t>
            </w:r>
            <w:r w:rsidR="005F0EC6" w:rsidRPr="00724C17">
              <w:rPr>
                <w:rFonts w:ascii="Arial" w:hAnsi="Arial" w:cs="Arial"/>
              </w:rPr>
              <w:t>ezisektorové vazby p</w:t>
            </w:r>
            <w:r w:rsidRPr="00724C17">
              <w:rPr>
                <w:rFonts w:ascii="Arial" w:hAnsi="Arial" w:cs="Arial"/>
              </w:rPr>
              <w:t>o</w:t>
            </w:r>
            <w:r w:rsidR="005F0EC6" w:rsidRPr="00724C17">
              <w:rPr>
                <w:rFonts w:ascii="Arial" w:hAnsi="Arial" w:cs="Arial"/>
              </w:rPr>
              <w:t>dpořených subjektů v oboru a v komunitě</w:t>
            </w:r>
          </w:p>
        </w:tc>
        <w:tc>
          <w:tcPr>
            <w:tcW w:w="3118" w:type="dxa"/>
          </w:tcPr>
          <w:p w14:paraId="08164849" w14:textId="58D8A264" w:rsidR="005F0EC6" w:rsidRPr="00724C17" w:rsidRDefault="003E1738" w:rsidP="00724C17">
            <w:pPr>
              <w:autoSpaceDE w:val="0"/>
              <w:autoSpaceDN w:val="0"/>
              <w:adjustRightInd w:val="0"/>
              <w:spacing w:line="276" w:lineRule="auto"/>
              <w:jc w:val="both"/>
              <w:rPr>
                <w:rFonts w:ascii="Arial" w:hAnsi="Arial" w:cs="Arial"/>
              </w:rPr>
            </w:pPr>
            <w:r w:rsidRPr="00724C17">
              <w:rPr>
                <w:rFonts w:ascii="Arial" w:hAnsi="Arial" w:cs="Arial"/>
              </w:rPr>
              <w:t>K</w:t>
            </w:r>
            <w:r w:rsidR="005F0EC6" w:rsidRPr="00724C17">
              <w:rPr>
                <w:rFonts w:ascii="Arial" w:hAnsi="Arial" w:cs="Arial"/>
              </w:rPr>
              <w:t>lastrová nebo jiná analytická metoda pro stav spolupráce před realizací programu a po ukončení podpory (využití dat z informačního systému výzkumu, vývoje a inovací)</w:t>
            </w:r>
          </w:p>
        </w:tc>
      </w:tr>
      <w:tr w:rsidR="005F0EC6" w:rsidRPr="00724C17" w14:paraId="15858DB7" w14:textId="77777777" w:rsidTr="00D2713D">
        <w:trPr>
          <w:trHeight w:val="99"/>
        </w:trPr>
        <w:tc>
          <w:tcPr>
            <w:tcW w:w="3400" w:type="dxa"/>
          </w:tcPr>
          <w:p w14:paraId="5F1B1550" w14:textId="7BC4D394" w:rsidR="005F0EC6" w:rsidRPr="00724C17" w:rsidRDefault="005F0EC6" w:rsidP="00724C17">
            <w:pPr>
              <w:autoSpaceDE w:val="0"/>
              <w:autoSpaceDN w:val="0"/>
              <w:adjustRightInd w:val="0"/>
              <w:spacing w:line="276" w:lineRule="auto"/>
              <w:jc w:val="both"/>
              <w:rPr>
                <w:rFonts w:ascii="Arial" w:hAnsi="Arial" w:cs="Arial"/>
              </w:rPr>
            </w:pPr>
            <w:r w:rsidRPr="00724C17">
              <w:rPr>
                <w:rFonts w:ascii="Arial" w:hAnsi="Arial" w:cs="Arial"/>
              </w:rPr>
              <w:t>Aktivity a úspěšnost příjemců podpory v návazných synergických projektech ve spolupráci s aplikační sférou</w:t>
            </w:r>
            <w:r w:rsidR="00D5782B" w:rsidRPr="00724C17">
              <w:rPr>
                <w:rFonts w:ascii="Arial" w:hAnsi="Arial" w:cs="Arial"/>
              </w:rPr>
              <w:t xml:space="preserve"> v průběhu řešení projektů</w:t>
            </w:r>
            <w:r w:rsidRPr="00724C17">
              <w:rPr>
                <w:rFonts w:ascii="Arial" w:hAnsi="Arial" w:cs="Arial"/>
              </w:rPr>
              <w:t xml:space="preserve"> </w:t>
            </w:r>
          </w:p>
        </w:tc>
        <w:tc>
          <w:tcPr>
            <w:tcW w:w="3121" w:type="dxa"/>
          </w:tcPr>
          <w:p w14:paraId="2D0D7428" w14:textId="778AA88B" w:rsidR="005F0EC6" w:rsidRPr="00724C17" w:rsidRDefault="008A3183" w:rsidP="00724C17">
            <w:pPr>
              <w:autoSpaceDE w:val="0"/>
              <w:autoSpaceDN w:val="0"/>
              <w:adjustRightInd w:val="0"/>
              <w:spacing w:line="276" w:lineRule="auto"/>
              <w:jc w:val="both"/>
              <w:rPr>
                <w:rFonts w:ascii="Arial" w:hAnsi="Arial" w:cs="Arial"/>
              </w:rPr>
            </w:pPr>
            <w:r w:rsidRPr="00724C17">
              <w:rPr>
                <w:rFonts w:ascii="Arial" w:hAnsi="Arial" w:cs="Arial"/>
              </w:rPr>
              <w:t>Ú</w:t>
            </w:r>
            <w:r w:rsidR="005F0EC6" w:rsidRPr="00724C17">
              <w:rPr>
                <w:rFonts w:ascii="Arial" w:hAnsi="Arial" w:cs="Arial"/>
              </w:rPr>
              <w:t>spěšnost v tematicky návazných pro</w:t>
            </w:r>
            <w:r w:rsidR="00801299" w:rsidRPr="00724C17">
              <w:rPr>
                <w:rFonts w:ascii="Arial" w:hAnsi="Arial" w:cs="Arial"/>
              </w:rPr>
              <w:t>gramech a pro</w:t>
            </w:r>
            <w:r w:rsidR="005F0EC6" w:rsidRPr="00724C17">
              <w:rPr>
                <w:rFonts w:ascii="Arial" w:hAnsi="Arial" w:cs="Arial"/>
              </w:rPr>
              <w:t>jektech nebo v jiných typech kontraktů a aktivit s aplikační sférou</w:t>
            </w:r>
          </w:p>
        </w:tc>
        <w:tc>
          <w:tcPr>
            <w:tcW w:w="3118" w:type="dxa"/>
          </w:tcPr>
          <w:p w14:paraId="782DF10E" w14:textId="194CAC5A" w:rsidR="005F0EC6" w:rsidRPr="00724C17" w:rsidRDefault="003E1738" w:rsidP="00724C17">
            <w:pPr>
              <w:autoSpaceDE w:val="0"/>
              <w:autoSpaceDN w:val="0"/>
              <w:adjustRightInd w:val="0"/>
              <w:spacing w:line="276" w:lineRule="auto"/>
              <w:jc w:val="both"/>
              <w:rPr>
                <w:rFonts w:ascii="Arial" w:hAnsi="Arial" w:cs="Arial"/>
              </w:rPr>
            </w:pPr>
            <w:r w:rsidRPr="00724C17">
              <w:rPr>
                <w:rFonts w:ascii="Arial" w:hAnsi="Arial" w:cs="Arial"/>
              </w:rPr>
              <w:t>A</w:t>
            </w:r>
            <w:r w:rsidR="005F0EC6" w:rsidRPr="00724C17">
              <w:rPr>
                <w:rFonts w:ascii="Arial" w:hAnsi="Arial" w:cs="Arial"/>
              </w:rPr>
              <w:t>nalýza zpráv, statistika, dostupné databáze (např. informační systém výzkumu, vývoje a inovací, informační systémy EK, e-corda atp.)</w:t>
            </w:r>
            <w:r w:rsidR="00D5782B" w:rsidRPr="00724C17">
              <w:rPr>
                <w:rFonts w:ascii="Arial" w:hAnsi="Arial" w:cs="Arial"/>
              </w:rPr>
              <w:t xml:space="preserve"> v</w:t>
            </w:r>
            <w:r w:rsidR="0066108C">
              <w:rPr>
                <w:rFonts w:ascii="Arial" w:hAnsi="Arial" w:cs="Arial"/>
              </w:rPr>
              <w:t> </w:t>
            </w:r>
            <w:r w:rsidR="00D5782B" w:rsidRPr="00724C17">
              <w:rPr>
                <w:rFonts w:ascii="Arial" w:hAnsi="Arial" w:cs="Arial"/>
              </w:rPr>
              <w:t>rámci interim evaluace</w:t>
            </w:r>
          </w:p>
        </w:tc>
      </w:tr>
      <w:tr w:rsidR="00BB318B" w:rsidRPr="00724C17" w14:paraId="0EB15F6A" w14:textId="77777777" w:rsidTr="00D2713D">
        <w:trPr>
          <w:trHeight w:val="99"/>
        </w:trPr>
        <w:tc>
          <w:tcPr>
            <w:tcW w:w="3400" w:type="dxa"/>
            <w:vMerge w:val="restart"/>
          </w:tcPr>
          <w:p w14:paraId="30E7A0A4" w14:textId="2AD7ABCF" w:rsidR="00BB318B" w:rsidRPr="00724C17" w:rsidRDefault="00BB318B" w:rsidP="00724C17">
            <w:pPr>
              <w:autoSpaceDE w:val="0"/>
              <w:autoSpaceDN w:val="0"/>
              <w:adjustRightInd w:val="0"/>
              <w:spacing w:line="276" w:lineRule="auto"/>
              <w:jc w:val="both"/>
              <w:rPr>
                <w:rFonts w:ascii="Arial" w:hAnsi="Arial" w:cs="Arial"/>
              </w:rPr>
            </w:pPr>
            <w:r w:rsidRPr="00724C17">
              <w:rPr>
                <w:rFonts w:ascii="Arial" w:hAnsi="Arial" w:cs="Arial"/>
              </w:rPr>
              <w:t>Přínos programu k rozvoji lidských zdrojů</w:t>
            </w:r>
          </w:p>
        </w:tc>
        <w:tc>
          <w:tcPr>
            <w:tcW w:w="3121" w:type="dxa"/>
          </w:tcPr>
          <w:p w14:paraId="410A7DFB" w14:textId="42802C8D" w:rsidR="00BB318B" w:rsidRPr="00724C17" w:rsidRDefault="00BB318B" w:rsidP="00724C17">
            <w:pPr>
              <w:autoSpaceDE w:val="0"/>
              <w:autoSpaceDN w:val="0"/>
              <w:adjustRightInd w:val="0"/>
              <w:spacing w:line="276" w:lineRule="auto"/>
              <w:jc w:val="both"/>
              <w:rPr>
                <w:rFonts w:ascii="Arial" w:hAnsi="Arial" w:cs="Arial"/>
              </w:rPr>
            </w:pPr>
            <w:r w:rsidRPr="00724C17">
              <w:rPr>
                <w:rFonts w:ascii="Arial" w:hAnsi="Arial" w:cs="Arial"/>
              </w:rPr>
              <w:t>Míra a způsob zapojení studentů a začínajících výzkumníků, výzkumníků</w:t>
            </w:r>
          </w:p>
        </w:tc>
        <w:tc>
          <w:tcPr>
            <w:tcW w:w="3118" w:type="dxa"/>
          </w:tcPr>
          <w:p w14:paraId="4A8FEE2F" w14:textId="299AE640" w:rsidR="00BB318B" w:rsidRPr="00724C17" w:rsidRDefault="003E1738" w:rsidP="00724C17">
            <w:pPr>
              <w:autoSpaceDE w:val="0"/>
              <w:autoSpaceDN w:val="0"/>
              <w:adjustRightInd w:val="0"/>
              <w:spacing w:line="276" w:lineRule="auto"/>
              <w:jc w:val="both"/>
              <w:rPr>
                <w:rFonts w:ascii="Arial" w:hAnsi="Arial" w:cs="Arial"/>
              </w:rPr>
            </w:pPr>
            <w:proofErr w:type="spellStart"/>
            <w:r w:rsidRPr="00724C17">
              <w:rPr>
                <w:rFonts w:ascii="Arial" w:hAnsi="Arial" w:cs="Arial"/>
              </w:rPr>
              <w:t>B</w:t>
            </w:r>
            <w:r w:rsidR="00BB318B" w:rsidRPr="00724C17">
              <w:rPr>
                <w:rFonts w:ascii="Arial" w:hAnsi="Arial" w:cs="Arial"/>
              </w:rPr>
              <w:t>ibliometrická</w:t>
            </w:r>
            <w:proofErr w:type="spellEnd"/>
            <w:r w:rsidR="00BB318B" w:rsidRPr="00724C17">
              <w:rPr>
                <w:rFonts w:ascii="Arial" w:hAnsi="Arial" w:cs="Arial"/>
              </w:rPr>
              <w:t xml:space="preserve"> analýza a</w:t>
            </w:r>
            <w:r w:rsidR="0066108C">
              <w:rPr>
                <w:rFonts w:ascii="Arial" w:hAnsi="Arial" w:cs="Arial"/>
              </w:rPr>
              <w:t> </w:t>
            </w:r>
            <w:r w:rsidR="00BB318B" w:rsidRPr="00724C17">
              <w:rPr>
                <w:rFonts w:ascii="Arial" w:hAnsi="Arial" w:cs="Arial"/>
              </w:rPr>
              <w:t>analýza dat z průběžných a</w:t>
            </w:r>
            <w:r w:rsidR="0066108C">
              <w:rPr>
                <w:rFonts w:ascii="Arial" w:hAnsi="Arial" w:cs="Arial"/>
              </w:rPr>
              <w:t> </w:t>
            </w:r>
            <w:r w:rsidR="00BB318B" w:rsidRPr="00724C17">
              <w:rPr>
                <w:rFonts w:ascii="Arial" w:hAnsi="Arial" w:cs="Arial"/>
              </w:rPr>
              <w:t>závěrečných zpráv</w:t>
            </w:r>
            <w:r w:rsidR="008A3183" w:rsidRPr="00724C17">
              <w:rPr>
                <w:rFonts w:ascii="Arial" w:hAnsi="Arial" w:cs="Arial"/>
              </w:rPr>
              <w:t xml:space="preserve"> a z IS VaVaI</w:t>
            </w:r>
            <w:r w:rsidR="0026425E" w:rsidRPr="00724C17">
              <w:rPr>
                <w:rFonts w:ascii="Arial" w:hAnsi="Arial" w:cs="Arial"/>
              </w:rPr>
              <w:t xml:space="preserve"> zaměřené na</w:t>
            </w:r>
            <w:r w:rsidR="001547F1" w:rsidRPr="00724C17">
              <w:rPr>
                <w:rFonts w:ascii="Arial" w:hAnsi="Arial" w:cs="Arial"/>
              </w:rPr>
              <w:t> </w:t>
            </w:r>
            <w:r w:rsidR="0026425E" w:rsidRPr="00724C17">
              <w:rPr>
                <w:rFonts w:ascii="Arial" w:hAnsi="Arial" w:cs="Arial"/>
              </w:rPr>
              <w:t>studentské práce a</w:t>
            </w:r>
            <w:r w:rsidR="0066108C">
              <w:rPr>
                <w:rFonts w:ascii="Arial" w:hAnsi="Arial" w:cs="Arial"/>
              </w:rPr>
              <w:t> </w:t>
            </w:r>
            <w:r w:rsidR="0026425E" w:rsidRPr="00724C17">
              <w:rPr>
                <w:rFonts w:ascii="Arial" w:hAnsi="Arial" w:cs="Arial"/>
              </w:rPr>
              <w:t>projekty</w:t>
            </w:r>
          </w:p>
        </w:tc>
      </w:tr>
      <w:tr w:rsidR="00BB318B" w:rsidRPr="00724C17" w14:paraId="1021A8CA" w14:textId="77777777" w:rsidTr="00D2713D">
        <w:trPr>
          <w:trHeight w:val="99"/>
        </w:trPr>
        <w:tc>
          <w:tcPr>
            <w:tcW w:w="3400" w:type="dxa"/>
            <w:vMerge/>
          </w:tcPr>
          <w:p w14:paraId="3039C26D" w14:textId="77777777" w:rsidR="00BB318B" w:rsidRPr="00724C17" w:rsidRDefault="00BB318B" w:rsidP="00724C17">
            <w:pPr>
              <w:autoSpaceDE w:val="0"/>
              <w:autoSpaceDN w:val="0"/>
              <w:adjustRightInd w:val="0"/>
              <w:spacing w:line="276" w:lineRule="auto"/>
              <w:jc w:val="both"/>
              <w:rPr>
                <w:rFonts w:ascii="Arial" w:hAnsi="Arial" w:cs="Arial"/>
              </w:rPr>
            </w:pPr>
          </w:p>
        </w:tc>
        <w:tc>
          <w:tcPr>
            <w:tcW w:w="3121" w:type="dxa"/>
          </w:tcPr>
          <w:p w14:paraId="32E49595" w14:textId="6B92C011" w:rsidR="00BB318B" w:rsidRPr="00724C17" w:rsidRDefault="00BB318B" w:rsidP="00724C17">
            <w:pPr>
              <w:autoSpaceDE w:val="0"/>
              <w:autoSpaceDN w:val="0"/>
              <w:adjustRightInd w:val="0"/>
              <w:spacing w:line="276" w:lineRule="auto"/>
              <w:jc w:val="both"/>
              <w:rPr>
                <w:rFonts w:ascii="Arial" w:hAnsi="Arial" w:cs="Arial"/>
              </w:rPr>
            </w:pPr>
            <w:r w:rsidRPr="00724C17">
              <w:rPr>
                <w:rFonts w:ascii="Arial" w:hAnsi="Arial" w:cs="Arial"/>
              </w:rPr>
              <w:t xml:space="preserve">Výskyt tematicky relevantních a úspěšně obhájených kvalifikačních prací členů </w:t>
            </w:r>
            <w:r w:rsidRPr="00724C17">
              <w:rPr>
                <w:rFonts w:ascii="Arial" w:hAnsi="Arial" w:cs="Arial"/>
              </w:rPr>
              <w:lastRenderedPageBreak/>
              <w:t>řešitelského týmu a ocenění ve VaVaI</w:t>
            </w:r>
          </w:p>
        </w:tc>
        <w:tc>
          <w:tcPr>
            <w:tcW w:w="3118" w:type="dxa"/>
          </w:tcPr>
          <w:p w14:paraId="064B41A2" w14:textId="371E31DC" w:rsidR="00BB318B" w:rsidRPr="00724C17" w:rsidRDefault="003E1738" w:rsidP="00724C17">
            <w:pPr>
              <w:autoSpaceDE w:val="0"/>
              <w:autoSpaceDN w:val="0"/>
              <w:adjustRightInd w:val="0"/>
              <w:spacing w:line="276" w:lineRule="auto"/>
              <w:jc w:val="both"/>
              <w:rPr>
                <w:rFonts w:ascii="Arial" w:hAnsi="Arial" w:cs="Arial"/>
              </w:rPr>
            </w:pPr>
            <w:r w:rsidRPr="00724C17">
              <w:rPr>
                <w:rFonts w:ascii="Arial" w:hAnsi="Arial" w:cs="Arial"/>
              </w:rPr>
              <w:lastRenderedPageBreak/>
              <w:t>A</w:t>
            </w:r>
            <w:r w:rsidR="00BB318B" w:rsidRPr="00724C17">
              <w:rPr>
                <w:rFonts w:ascii="Arial" w:hAnsi="Arial" w:cs="Arial"/>
              </w:rPr>
              <w:t>nalýza dat z průběžných a</w:t>
            </w:r>
            <w:r w:rsidR="001547F1" w:rsidRPr="00724C17">
              <w:rPr>
                <w:rFonts w:ascii="Arial" w:hAnsi="Arial" w:cs="Arial"/>
              </w:rPr>
              <w:t> </w:t>
            </w:r>
            <w:r w:rsidR="00BB318B" w:rsidRPr="00724C17">
              <w:rPr>
                <w:rFonts w:ascii="Arial" w:hAnsi="Arial" w:cs="Arial"/>
              </w:rPr>
              <w:t>závěrečných zpráv, veřejné informační zdroje</w:t>
            </w:r>
          </w:p>
        </w:tc>
      </w:tr>
      <w:tr w:rsidR="00BB318B" w:rsidRPr="00724C17" w14:paraId="7AF613DB" w14:textId="77777777" w:rsidTr="00D2713D">
        <w:trPr>
          <w:trHeight w:val="99"/>
        </w:trPr>
        <w:tc>
          <w:tcPr>
            <w:tcW w:w="3400" w:type="dxa"/>
            <w:vMerge/>
          </w:tcPr>
          <w:p w14:paraId="3B21869C" w14:textId="0CDA395F" w:rsidR="00BB318B" w:rsidRPr="00724C17" w:rsidRDefault="00BB318B" w:rsidP="00724C17">
            <w:pPr>
              <w:autoSpaceDE w:val="0"/>
              <w:autoSpaceDN w:val="0"/>
              <w:adjustRightInd w:val="0"/>
              <w:spacing w:line="276" w:lineRule="auto"/>
              <w:jc w:val="both"/>
              <w:rPr>
                <w:rFonts w:ascii="Arial" w:hAnsi="Arial" w:cs="Arial"/>
              </w:rPr>
            </w:pPr>
          </w:p>
        </w:tc>
        <w:tc>
          <w:tcPr>
            <w:tcW w:w="3121" w:type="dxa"/>
          </w:tcPr>
          <w:p w14:paraId="1035F2B4" w14:textId="0CBEF8DC" w:rsidR="00BB318B" w:rsidRPr="00724C17" w:rsidRDefault="00BB318B" w:rsidP="00724C17">
            <w:pPr>
              <w:autoSpaceDE w:val="0"/>
              <w:autoSpaceDN w:val="0"/>
              <w:adjustRightInd w:val="0"/>
              <w:spacing w:line="276" w:lineRule="auto"/>
              <w:jc w:val="both"/>
              <w:rPr>
                <w:rFonts w:ascii="Arial" w:hAnsi="Arial" w:cs="Arial"/>
                <w:bCs/>
              </w:rPr>
            </w:pPr>
            <w:r w:rsidRPr="00724C17">
              <w:rPr>
                <w:rFonts w:ascii="Arial" w:hAnsi="Arial" w:cs="Arial"/>
              </w:rPr>
              <w:t>Míra a způsob zapojení odborníků z aplikační sféry</w:t>
            </w:r>
          </w:p>
        </w:tc>
        <w:tc>
          <w:tcPr>
            <w:tcW w:w="3118" w:type="dxa"/>
          </w:tcPr>
          <w:p w14:paraId="00ACA9AD" w14:textId="692956D4" w:rsidR="00BB318B" w:rsidRPr="00724C17" w:rsidRDefault="003E1738" w:rsidP="00724C17">
            <w:pPr>
              <w:autoSpaceDE w:val="0"/>
              <w:autoSpaceDN w:val="0"/>
              <w:adjustRightInd w:val="0"/>
              <w:spacing w:line="276" w:lineRule="auto"/>
              <w:jc w:val="both"/>
              <w:rPr>
                <w:rFonts w:ascii="Arial" w:hAnsi="Arial" w:cs="Arial"/>
              </w:rPr>
            </w:pPr>
            <w:r w:rsidRPr="00724C17">
              <w:rPr>
                <w:rFonts w:ascii="Arial" w:hAnsi="Arial" w:cs="Arial"/>
              </w:rPr>
              <w:t>A</w:t>
            </w:r>
            <w:r w:rsidR="00BB318B" w:rsidRPr="00724C17">
              <w:rPr>
                <w:rFonts w:ascii="Arial" w:hAnsi="Arial" w:cs="Arial"/>
              </w:rPr>
              <w:t>nalýza dat z průběžných a</w:t>
            </w:r>
            <w:r w:rsidR="001547F1" w:rsidRPr="00724C17">
              <w:rPr>
                <w:rFonts w:ascii="Arial" w:hAnsi="Arial" w:cs="Arial"/>
              </w:rPr>
              <w:t> </w:t>
            </w:r>
            <w:r w:rsidR="00BB318B" w:rsidRPr="00724C17">
              <w:rPr>
                <w:rFonts w:ascii="Arial" w:hAnsi="Arial" w:cs="Arial"/>
              </w:rPr>
              <w:t xml:space="preserve">závěrečných zpráv </w:t>
            </w:r>
          </w:p>
        </w:tc>
      </w:tr>
      <w:tr w:rsidR="00BB318B" w:rsidRPr="00724C17" w14:paraId="0E0D7D8F" w14:textId="77777777" w:rsidTr="00D2713D">
        <w:trPr>
          <w:trHeight w:val="99"/>
        </w:trPr>
        <w:tc>
          <w:tcPr>
            <w:tcW w:w="3400" w:type="dxa"/>
          </w:tcPr>
          <w:p w14:paraId="6A51D79C" w14:textId="1630122E" w:rsidR="00BB318B" w:rsidRPr="00724C17" w:rsidRDefault="00BB318B" w:rsidP="00724C17">
            <w:pPr>
              <w:autoSpaceDE w:val="0"/>
              <w:autoSpaceDN w:val="0"/>
              <w:adjustRightInd w:val="0"/>
              <w:spacing w:line="276" w:lineRule="auto"/>
              <w:jc w:val="both"/>
              <w:rPr>
                <w:rFonts w:ascii="Arial" w:hAnsi="Arial" w:cs="Arial"/>
              </w:rPr>
            </w:pPr>
            <w:r w:rsidRPr="00724C17">
              <w:rPr>
                <w:rFonts w:ascii="Arial" w:hAnsi="Arial" w:cs="Arial"/>
              </w:rPr>
              <w:t xml:space="preserve">Kvalita publikačních výstupů </w:t>
            </w:r>
            <w:proofErr w:type="spellStart"/>
            <w:r w:rsidRPr="00724C17">
              <w:rPr>
                <w:rFonts w:ascii="Arial" w:hAnsi="Arial" w:cs="Arial"/>
              </w:rPr>
              <w:t>VaV</w:t>
            </w:r>
            <w:proofErr w:type="spellEnd"/>
            <w:r w:rsidRPr="00724C17">
              <w:rPr>
                <w:rFonts w:ascii="Arial" w:hAnsi="Arial" w:cs="Arial"/>
              </w:rPr>
              <w:t xml:space="preserve"> </w:t>
            </w:r>
          </w:p>
          <w:p w14:paraId="60C95AD4" w14:textId="77777777" w:rsidR="00BB318B" w:rsidRPr="00724C17" w:rsidRDefault="00BB318B" w:rsidP="00724C17">
            <w:pPr>
              <w:autoSpaceDE w:val="0"/>
              <w:autoSpaceDN w:val="0"/>
              <w:adjustRightInd w:val="0"/>
              <w:spacing w:line="276" w:lineRule="auto"/>
              <w:jc w:val="both"/>
              <w:rPr>
                <w:rFonts w:ascii="Arial" w:hAnsi="Arial" w:cs="Arial"/>
              </w:rPr>
            </w:pPr>
          </w:p>
        </w:tc>
        <w:tc>
          <w:tcPr>
            <w:tcW w:w="3121" w:type="dxa"/>
          </w:tcPr>
          <w:p w14:paraId="27AE6B15" w14:textId="5EEE13FF" w:rsidR="00BB318B" w:rsidRPr="00724C17" w:rsidRDefault="003E1738" w:rsidP="00724C17">
            <w:pPr>
              <w:autoSpaceDE w:val="0"/>
              <w:autoSpaceDN w:val="0"/>
              <w:adjustRightInd w:val="0"/>
              <w:spacing w:line="276" w:lineRule="auto"/>
              <w:jc w:val="both"/>
              <w:rPr>
                <w:rFonts w:ascii="Arial" w:hAnsi="Arial" w:cs="Arial"/>
              </w:rPr>
            </w:pPr>
            <w:r w:rsidRPr="00724C17">
              <w:rPr>
                <w:rFonts w:ascii="Arial" w:hAnsi="Arial" w:cs="Arial"/>
                <w:bCs/>
              </w:rPr>
              <w:t>Ú</w:t>
            </w:r>
            <w:r w:rsidR="00BB318B" w:rsidRPr="00724C17">
              <w:rPr>
                <w:rFonts w:ascii="Arial" w:hAnsi="Arial" w:cs="Arial"/>
                <w:bCs/>
              </w:rPr>
              <w:t xml:space="preserve">spěšnost a ohlas publikačních výsledků programu </w:t>
            </w:r>
          </w:p>
        </w:tc>
        <w:tc>
          <w:tcPr>
            <w:tcW w:w="3118" w:type="dxa"/>
          </w:tcPr>
          <w:p w14:paraId="694EC5F7" w14:textId="0F8920BF" w:rsidR="00BB318B" w:rsidRPr="00724C17" w:rsidRDefault="003E1738" w:rsidP="00724C17">
            <w:pPr>
              <w:autoSpaceDE w:val="0"/>
              <w:autoSpaceDN w:val="0"/>
              <w:adjustRightInd w:val="0"/>
              <w:spacing w:line="276" w:lineRule="auto"/>
              <w:jc w:val="both"/>
              <w:rPr>
                <w:rFonts w:ascii="Arial" w:hAnsi="Arial" w:cs="Arial"/>
              </w:rPr>
            </w:pPr>
            <w:proofErr w:type="spellStart"/>
            <w:r w:rsidRPr="00724C17">
              <w:rPr>
                <w:rFonts w:ascii="Arial" w:hAnsi="Arial" w:cs="Arial"/>
              </w:rPr>
              <w:t>B</w:t>
            </w:r>
            <w:r w:rsidR="00BB318B" w:rsidRPr="00724C17">
              <w:rPr>
                <w:rFonts w:ascii="Arial" w:hAnsi="Arial" w:cs="Arial"/>
              </w:rPr>
              <w:t>ibliometrická</w:t>
            </w:r>
            <w:proofErr w:type="spellEnd"/>
            <w:r w:rsidR="00BB318B" w:rsidRPr="00724C17">
              <w:rPr>
                <w:rFonts w:ascii="Arial" w:hAnsi="Arial" w:cs="Arial"/>
              </w:rPr>
              <w:t xml:space="preserve"> a citační analýza (metriky </w:t>
            </w:r>
            <w:proofErr w:type="spellStart"/>
            <w:r w:rsidR="00BB318B" w:rsidRPr="00724C17">
              <w:rPr>
                <w:rFonts w:ascii="Arial" w:hAnsi="Arial" w:cs="Arial"/>
              </w:rPr>
              <w:t>WoS</w:t>
            </w:r>
            <w:proofErr w:type="spellEnd"/>
            <w:r w:rsidR="00BB318B" w:rsidRPr="00724C17">
              <w:rPr>
                <w:rFonts w:ascii="Arial" w:hAnsi="Arial" w:cs="Arial"/>
              </w:rPr>
              <w:t xml:space="preserve">, </w:t>
            </w:r>
            <w:proofErr w:type="spellStart"/>
            <w:r w:rsidR="00BB318B" w:rsidRPr="00724C17">
              <w:rPr>
                <w:rFonts w:ascii="Arial" w:hAnsi="Arial" w:cs="Arial"/>
              </w:rPr>
              <w:t>Scopus</w:t>
            </w:r>
            <w:proofErr w:type="spellEnd"/>
            <w:r w:rsidR="00BB318B" w:rsidRPr="00724C17">
              <w:rPr>
                <w:rFonts w:ascii="Arial" w:hAnsi="Arial" w:cs="Arial"/>
              </w:rPr>
              <w:t>)</w:t>
            </w:r>
          </w:p>
        </w:tc>
      </w:tr>
      <w:tr w:rsidR="00BB318B" w:rsidRPr="00724C17" w14:paraId="061ECF76" w14:textId="77777777" w:rsidTr="00D2713D">
        <w:trPr>
          <w:trHeight w:val="99"/>
        </w:trPr>
        <w:tc>
          <w:tcPr>
            <w:tcW w:w="3400" w:type="dxa"/>
            <w:vMerge w:val="restart"/>
          </w:tcPr>
          <w:p w14:paraId="36968ED9" w14:textId="6E10B2A4" w:rsidR="00BB318B" w:rsidRPr="00724C17" w:rsidRDefault="00BB318B" w:rsidP="00724C17">
            <w:pPr>
              <w:autoSpaceDE w:val="0"/>
              <w:autoSpaceDN w:val="0"/>
              <w:adjustRightInd w:val="0"/>
              <w:spacing w:line="276" w:lineRule="auto"/>
              <w:jc w:val="both"/>
              <w:rPr>
                <w:rFonts w:ascii="Arial" w:hAnsi="Arial" w:cs="Arial"/>
              </w:rPr>
            </w:pPr>
            <w:r w:rsidRPr="00724C17">
              <w:rPr>
                <w:rFonts w:ascii="Arial" w:hAnsi="Arial" w:cs="Arial"/>
              </w:rPr>
              <w:t>Kvalita nepublikačních výs</w:t>
            </w:r>
            <w:r w:rsidR="00CC35FA" w:rsidRPr="00724C17">
              <w:rPr>
                <w:rFonts w:ascii="Arial" w:hAnsi="Arial" w:cs="Arial"/>
              </w:rPr>
              <w:t>tupů</w:t>
            </w:r>
            <w:r w:rsidRPr="00724C17">
              <w:rPr>
                <w:rFonts w:ascii="Arial" w:hAnsi="Arial" w:cs="Arial"/>
              </w:rPr>
              <w:t xml:space="preserve"> (typ, druhy)</w:t>
            </w:r>
            <w:r w:rsidR="00CC35FA" w:rsidRPr="00724C17">
              <w:rPr>
                <w:rFonts w:ascii="Arial" w:hAnsi="Arial" w:cs="Arial"/>
              </w:rPr>
              <w:t>; aplikační potenciál</w:t>
            </w:r>
          </w:p>
        </w:tc>
        <w:tc>
          <w:tcPr>
            <w:tcW w:w="3121" w:type="dxa"/>
          </w:tcPr>
          <w:p w14:paraId="48F2E1A4" w14:textId="1451DFA3" w:rsidR="00BB318B" w:rsidRPr="00724C17" w:rsidRDefault="003E1738" w:rsidP="00724C17">
            <w:pPr>
              <w:autoSpaceDE w:val="0"/>
              <w:autoSpaceDN w:val="0"/>
              <w:adjustRightInd w:val="0"/>
              <w:spacing w:line="276" w:lineRule="auto"/>
              <w:jc w:val="both"/>
              <w:rPr>
                <w:rFonts w:ascii="Arial" w:hAnsi="Arial" w:cs="Arial"/>
              </w:rPr>
            </w:pPr>
            <w:r w:rsidRPr="00724C17">
              <w:rPr>
                <w:rFonts w:ascii="Arial" w:hAnsi="Arial" w:cs="Arial"/>
              </w:rPr>
              <w:t>Ú</w:t>
            </w:r>
            <w:r w:rsidR="00BB318B" w:rsidRPr="00724C17">
              <w:rPr>
                <w:rFonts w:ascii="Arial" w:hAnsi="Arial" w:cs="Arial"/>
              </w:rPr>
              <w:t>spěšnost a ohlas nepublikačních výsledků</w:t>
            </w:r>
            <w:r w:rsidR="00CC35FA" w:rsidRPr="00724C17">
              <w:rPr>
                <w:rFonts w:ascii="Arial" w:hAnsi="Arial" w:cs="Arial"/>
              </w:rPr>
              <w:t>, vč. navázané spolupráce</w:t>
            </w:r>
            <w:r w:rsidR="00BB318B" w:rsidRPr="00724C17">
              <w:rPr>
                <w:rFonts w:ascii="Arial" w:hAnsi="Arial" w:cs="Arial"/>
              </w:rPr>
              <w:t xml:space="preserve">  </w:t>
            </w:r>
          </w:p>
          <w:p w14:paraId="28C71D02" w14:textId="4D362CFA" w:rsidR="00BB318B" w:rsidRPr="00724C17" w:rsidRDefault="00BB318B" w:rsidP="00724C17">
            <w:pPr>
              <w:autoSpaceDE w:val="0"/>
              <w:autoSpaceDN w:val="0"/>
              <w:adjustRightInd w:val="0"/>
              <w:spacing w:line="276" w:lineRule="auto"/>
              <w:jc w:val="both"/>
              <w:rPr>
                <w:rFonts w:ascii="Arial" w:hAnsi="Arial" w:cs="Arial"/>
              </w:rPr>
            </w:pPr>
          </w:p>
        </w:tc>
        <w:tc>
          <w:tcPr>
            <w:tcW w:w="3118" w:type="dxa"/>
          </w:tcPr>
          <w:p w14:paraId="79B093B0" w14:textId="40C7F50D" w:rsidR="00BB318B" w:rsidRPr="00724C17" w:rsidRDefault="003E1738" w:rsidP="00724C17">
            <w:pPr>
              <w:autoSpaceDE w:val="0"/>
              <w:autoSpaceDN w:val="0"/>
              <w:adjustRightInd w:val="0"/>
              <w:spacing w:line="276" w:lineRule="auto"/>
              <w:jc w:val="both"/>
              <w:rPr>
                <w:rFonts w:ascii="Arial" w:hAnsi="Arial" w:cs="Arial"/>
              </w:rPr>
            </w:pPr>
            <w:r w:rsidRPr="00724C17">
              <w:rPr>
                <w:rFonts w:ascii="Arial" w:hAnsi="Arial" w:cs="Arial"/>
              </w:rPr>
              <w:t>P</w:t>
            </w:r>
            <w:r w:rsidR="00BB318B" w:rsidRPr="00724C17">
              <w:rPr>
                <w:rFonts w:ascii="Arial" w:hAnsi="Arial" w:cs="Arial"/>
              </w:rPr>
              <w:t>atentová analýza a analýza druhů nepublikačních výsledků, analýza přínosů nefinančního charakteru</w:t>
            </w:r>
            <w:r w:rsidR="00CC35FA" w:rsidRPr="00724C17">
              <w:rPr>
                <w:rFonts w:ascii="Arial" w:hAnsi="Arial" w:cs="Arial"/>
              </w:rPr>
              <w:t>, mapy spolupráce</w:t>
            </w:r>
          </w:p>
        </w:tc>
      </w:tr>
      <w:tr w:rsidR="00BB318B" w:rsidRPr="00724C17" w14:paraId="1F443BAF" w14:textId="77777777" w:rsidTr="00D2713D">
        <w:trPr>
          <w:trHeight w:val="99"/>
        </w:trPr>
        <w:tc>
          <w:tcPr>
            <w:tcW w:w="3400" w:type="dxa"/>
            <w:vMerge/>
          </w:tcPr>
          <w:p w14:paraId="5B0DF067" w14:textId="77777777" w:rsidR="00BB318B" w:rsidRPr="00724C17" w:rsidRDefault="00BB318B" w:rsidP="00724C17">
            <w:pPr>
              <w:autoSpaceDE w:val="0"/>
              <w:autoSpaceDN w:val="0"/>
              <w:adjustRightInd w:val="0"/>
              <w:spacing w:line="276" w:lineRule="auto"/>
              <w:jc w:val="both"/>
              <w:rPr>
                <w:rFonts w:ascii="Arial" w:hAnsi="Arial" w:cs="Arial"/>
              </w:rPr>
            </w:pPr>
          </w:p>
        </w:tc>
        <w:tc>
          <w:tcPr>
            <w:tcW w:w="3121" w:type="dxa"/>
          </w:tcPr>
          <w:p w14:paraId="40CC7D61" w14:textId="69E17C86" w:rsidR="00BB318B" w:rsidRPr="00724C17" w:rsidRDefault="003E1738" w:rsidP="00724C17">
            <w:pPr>
              <w:autoSpaceDE w:val="0"/>
              <w:autoSpaceDN w:val="0"/>
              <w:adjustRightInd w:val="0"/>
              <w:spacing w:line="276" w:lineRule="auto"/>
              <w:jc w:val="both"/>
              <w:rPr>
                <w:rFonts w:ascii="Arial" w:hAnsi="Arial" w:cs="Arial"/>
              </w:rPr>
            </w:pPr>
            <w:r w:rsidRPr="00724C17">
              <w:rPr>
                <w:rFonts w:ascii="Arial" w:hAnsi="Arial" w:cs="Arial"/>
              </w:rPr>
              <w:t>F</w:t>
            </w:r>
            <w:r w:rsidR="00BB318B" w:rsidRPr="00724C17">
              <w:rPr>
                <w:rFonts w:ascii="Arial" w:hAnsi="Arial" w:cs="Arial"/>
              </w:rPr>
              <w:t>inanční návratnost, pokud již existuje v době řešení projektu</w:t>
            </w:r>
          </w:p>
        </w:tc>
        <w:tc>
          <w:tcPr>
            <w:tcW w:w="3118" w:type="dxa"/>
          </w:tcPr>
          <w:p w14:paraId="7FF2C388" w14:textId="7D73B343" w:rsidR="00BB318B" w:rsidRPr="00724C17" w:rsidRDefault="003E1738" w:rsidP="00724C17">
            <w:pPr>
              <w:autoSpaceDE w:val="0"/>
              <w:autoSpaceDN w:val="0"/>
              <w:adjustRightInd w:val="0"/>
              <w:spacing w:line="276" w:lineRule="auto"/>
              <w:jc w:val="both"/>
              <w:rPr>
                <w:rFonts w:ascii="Arial" w:hAnsi="Arial" w:cs="Arial"/>
              </w:rPr>
            </w:pPr>
            <w:r w:rsidRPr="00724C17">
              <w:rPr>
                <w:rFonts w:ascii="Arial" w:hAnsi="Arial" w:cs="Arial"/>
              </w:rPr>
              <w:t>M</w:t>
            </w:r>
            <w:r w:rsidR="00BB318B" w:rsidRPr="00724C17">
              <w:rPr>
                <w:rFonts w:ascii="Arial" w:hAnsi="Arial" w:cs="Arial"/>
              </w:rPr>
              <w:t xml:space="preserve">onitoring a evaluace projektů, finanční analýza </w:t>
            </w:r>
          </w:p>
        </w:tc>
      </w:tr>
    </w:tbl>
    <w:p w14:paraId="31A3B19A" w14:textId="77777777" w:rsidR="001A17CF" w:rsidRPr="00724C17" w:rsidRDefault="001A17CF" w:rsidP="00724C17">
      <w:pPr>
        <w:spacing w:line="276" w:lineRule="auto"/>
        <w:jc w:val="both"/>
        <w:rPr>
          <w:rFonts w:ascii="Arial" w:hAnsi="Arial" w:cs="Arial"/>
          <w:b/>
          <w:bCs/>
        </w:rPr>
      </w:pPr>
    </w:p>
    <w:p w14:paraId="5460883F" w14:textId="1D70DD9A" w:rsidR="008A6E76" w:rsidRPr="00724C17" w:rsidRDefault="000C684E" w:rsidP="00724C17">
      <w:pPr>
        <w:pStyle w:val="Odstavecseseznamem"/>
        <w:numPr>
          <w:ilvl w:val="1"/>
          <w:numId w:val="7"/>
        </w:numPr>
        <w:spacing w:line="276" w:lineRule="auto"/>
        <w:ind w:left="567" w:hanging="567"/>
        <w:contextualSpacing w:val="0"/>
        <w:jc w:val="both"/>
        <w:rPr>
          <w:rFonts w:ascii="Arial" w:hAnsi="Arial" w:cs="Arial"/>
          <w:b/>
          <w:bCs/>
        </w:rPr>
      </w:pPr>
      <w:r w:rsidRPr="00724C17">
        <w:rPr>
          <w:rFonts w:ascii="Arial" w:hAnsi="Arial" w:cs="Arial"/>
          <w:b/>
          <w:bCs/>
        </w:rPr>
        <w:t xml:space="preserve">kategorie </w:t>
      </w:r>
      <w:r w:rsidR="00347366" w:rsidRPr="00724C17">
        <w:rPr>
          <w:rFonts w:ascii="Arial" w:hAnsi="Arial" w:cs="Arial"/>
          <w:b/>
          <w:bCs/>
        </w:rPr>
        <w:t>přínosů a dopadů</w:t>
      </w:r>
      <w:r w:rsidRPr="00724C17">
        <w:rPr>
          <w:rFonts w:ascii="Arial" w:hAnsi="Arial" w:cs="Arial"/>
          <w:b/>
          <w:bCs/>
        </w:rPr>
        <w:t xml:space="preserve"> programu </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3119"/>
        <w:gridCol w:w="3123"/>
      </w:tblGrid>
      <w:tr w:rsidR="00492767" w:rsidRPr="00724C17" w14:paraId="2EEA4C95" w14:textId="77777777" w:rsidTr="0026425E">
        <w:trPr>
          <w:trHeight w:val="99"/>
        </w:trPr>
        <w:tc>
          <w:tcPr>
            <w:tcW w:w="3397" w:type="dxa"/>
          </w:tcPr>
          <w:p w14:paraId="4906AEFA" w14:textId="77777777" w:rsidR="00492767" w:rsidRPr="00724C17" w:rsidRDefault="00492767" w:rsidP="00724C17">
            <w:pPr>
              <w:keepNext/>
              <w:autoSpaceDE w:val="0"/>
              <w:autoSpaceDN w:val="0"/>
              <w:adjustRightInd w:val="0"/>
              <w:spacing w:line="276" w:lineRule="auto"/>
              <w:jc w:val="both"/>
              <w:rPr>
                <w:rFonts w:ascii="Arial" w:hAnsi="Arial" w:cs="Arial"/>
                <w:b/>
              </w:rPr>
            </w:pPr>
            <w:r w:rsidRPr="00724C17">
              <w:rPr>
                <w:rFonts w:ascii="Arial" w:hAnsi="Arial" w:cs="Arial"/>
                <w:b/>
              </w:rPr>
              <w:t>Kritérium</w:t>
            </w:r>
          </w:p>
        </w:tc>
        <w:tc>
          <w:tcPr>
            <w:tcW w:w="3119" w:type="dxa"/>
          </w:tcPr>
          <w:p w14:paraId="2073828A" w14:textId="77777777" w:rsidR="00492767" w:rsidRPr="00724C17" w:rsidRDefault="00492767" w:rsidP="00724C17">
            <w:pPr>
              <w:autoSpaceDE w:val="0"/>
              <w:autoSpaceDN w:val="0"/>
              <w:adjustRightInd w:val="0"/>
              <w:spacing w:line="276" w:lineRule="auto"/>
              <w:jc w:val="both"/>
              <w:rPr>
                <w:rFonts w:ascii="Arial" w:hAnsi="Arial" w:cs="Arial"/>
                <w:b/>
              </w:rPr>
            </w:pPr>
            <w:r w:rsidRPr="00724C17">
              <w:rPr>
                <w:rFonts w:ascii="Arial" w:hAnsi="Arial" w:cs="Arial"/>
                <w:b/>
                <w:bCs/>
              </w:rPr>
              <w:t>Ukazatel</w:t>
            </w:r>
          </w:p>
        </w:tc>
        <w:tc>
          <w:tcPr>
            <w:tcW w:w="3123" w:type="dxa"/>
          </w:tcPr>
          <w:p w14:paraId="0A63BA2F" w14:textId="77777777" w:rsidR="00492767" w:rsidRPr="00724C17" w:rsidRDefault="00492767" w:rsidP="00724C17">
            <w:pPr>
              <w:autoSpaceDE w:val="0"/>
              <w:autoSpaceDN w:val="0"/>
              <w:adjustRightInd w:val="0"/>
              <w:spacing w:line="276" w:lineRule="auto"/>
              <w:jc w:val="both"/>
              <w:rPr>
                <w:rFonts w:ascii="Arial" w:hAnsi="Arial" w:cs="Arial"/>
                <w:b/>
                <w:bCs/>
              </w:rPr>
            </w:pPr>
            <w:r w:rsidRPr="00724C17">
              <w:rPr>
                <w:rFonts w:ascii="Arial" w:hAnsi="Arial" w:cs="Arial"/>
                <w:b/>
                <w:bCs/>
              </w:rPr>
              <w:t>Metoda</w:t>
            </w:r>
          </w:p>
        </w:tc>
      </w:tr>
      <w:tr w:rsidR="00492767" w:rsidRPr="00724C17" w14:paraId="64DC3641" w14:textId="77777777" w:rsidTr="0026425E">
        <w:trPr>
          <w:trHeight w:val="99"/>
        </w:trPr>
        <w:tc>
          <w:tcPr>
            <w:tcW w:w="3397" w:type="dxa"/>
          </w:tcPr>
          <w:p w14:paraId="6D88A9BF" w14:textId="6A247246" w:rsidR="00492767" w:rsidRPr="00724C17" w:rsidRDefault="00492767" w:rsidP="00724C17">
            <w:pPr>
              <w:autoSpaceDE w:val="0"/>
              <w:autoSpaceDN w:val="0"/>
              <w:adjustRightInd w:val="0"/>
              <w:spacing w:line="276" w:lineRule="auto"/>
              <w:jc w:val="both"/>
              <w:rPr>
                <w:rFonts w:ascii="Arial" w:hAnsi="Arial" w:cs="Arial"/>
              </w:rPr>
            </w:pPr>
            <w:r w:rsidRPr="00724C17">
              <w:rPr>
                <w:rFonts w:ascii="Arial" w:hAnsi="Arial" w:cs="Arial"/>
                <w:bCs/>
              </w:rPr>
              <w:t>Ochrana a způsob šíření výsledků v akademické a</w:t>
            </w:r>
            <w:r w:rsidR="0066108C">
              <w:rPr>
                <w:rFonts w:ascii="Arial" w:hAnsi="Arial" w:cs="Arial"/>
                <w:bCs/>
              </w:rPr>
              <w:t> </w:t>
            </w:r>
            <w:r w:rsidRPr="00724C17">
              <w:rPr>
                <w:rFonts w:ascii="Arial" w:hAnsi="Arial" w:cs="Arial"/>
                <w:bCs/>
              </w:rPr>
              <w:t xml:space="preserve">v aplikační sféře, vč. ochrany dat a uplatňování FAIR principů </w:t>
            </w:r>
          </w:p>
        </w:tc>
        <w:tc>
          <w:tcPr>
            <w:tcW w:w="3119" w:type="dxa"/>
          </w:tcPr>
          <w:p w14:paraId="2EE4F861" w14:textId="5556FAB0" w:rsidR="00492767" w:rsidRPr="00724C17" w:rsidRDefault="003E1738" w:rsidP="00724C17">
            <w:pPr>
              <w:autoSpaceDE w:val="0"/>
              <w:autoSpaceDN w:val="0"/>
              <w:adjustRightInd w:val="0"/>
              <w:spacing w:line="276" w:lineRule="auto"/>
              <w:jc w:val="both"/>
              <w:rPr>
                <w:rFonts w:ascii="Arial" w:hAnsi="Arial" w:cs="Arial"/>
              </w:rPr>
            </w:pPr>
            <w:r w:rsidRPr="00724C17">
              <w:rPr>
                <w:rFonts w:ascii="Arial" w:hAnsi="Arial" w:cs="Arial"/>
              </w:rPr>
              <w:t>I</w:t>
            </w:r>
            <w:r w:rsidR="00492767" w:rsidRPr="00724C17">
              <w:rPr>
                <w:rFonts w:ascii="Arial" w:hAnsi="Arial" w:cs="Arial"/>
              </w:rPr>
              <w:t>mplementace nástrojů pro ochranu a šíření výsledků</w:t>
            </w:r>
          </w:p>
        </w:tc>
        <w:tc>
          <w:tcPr>
            <w:tcW w:w="3123" w:type="dxa"/>
          </w:tcPr>
          <w:p w14:paraId="21195B9C" w14:textId="0B77238B" w:rsidR="00492767" w:rsidRPr="00724C17" w:rsidRDefault="003E1738" w:rsidP="00724C17">
            <w:pPr>
              <w:autoSpaceDE w:val="0"/>
              <w:autoSpaceDN w:val="0"/>
              <w:adjustRightInd w:val="0"/>
              <w:spacing w:line="276" w:lineRule="auto"/>
              <w:jc w:val="both"/>
              <w:rPr>
                <w:rFonts w:ascii="Arial" w:hAnsi="Arial" w:cs="Arial"/>
              </w:rPr>
            </w:pPr>
            <w:r w:rsidRPr="00724C17">
              <w:rPr>
                <w:rFonts w:ascii="Arial" w:hAnsi="Arial" w:cs="Arial"/>
              </w:rPr>
              <w:t>M</w:t>
            </w:r>
            <w:r w:rsidR="00492767" w:rsidRPr="00724C17">
              <w:rPr>
                <w:rFonts w:ascii="Arial" w:hAnsi="Arial" w:cs="Arial"/>
              </w:rPr>
              <w:t>apování implementace</w:t>
            </w:r>
          </w:p>
        </w:tc>
      </w:tr>
      <w:tr w:rsidR="00492767" w:rsidRPr="00724C17" w14:paraId="0EA90C54" w14:textId="77777777" w:rsidTr="0026425E">
        <w:trPr>
          <w:trHeight w:val="99"/>
        </w:trPr>
        <w:tc>
          <w:tcPr>
            <w:tcW w:w="3397" w:type="dxa"/>
          </w:tcPr>
          <w:p w14:paraId="5C1CADD4" w14:textId="7D36794F" w:rsidR="00492767" w:rsidRPr="00724C17" w:rsidRDefault="00801299" w:rsidP="00724C17">
            <w:pPr>
              <w:autoSpaceDE w:val="0"/>
              <w:autoSpaceDN w:val="0"/>
              <w:adjustRightInd w:val="0"/>
              <w:spacing w:line="276" w:lineRule="auto"/>
              <w:jc w:val="both"/>
              <w:rPr>
                <w:rFonts w:ascii="Arial" w:hAnsi="Arial" w:cs="Arial"/>
              </w:rPr>
            </w:pPr>
            <w:r w:rsidRPr="00724C17">
              <w:rPr>
                <w:rFonts w:ascii="Arial" w:hAnsi="Arial" w:cs="Arial"/>
              </w:rPr>
              <w:t>Změna k</w:t>
            </w:r>
            <w:r w:rsidR="00492767" w:rsidRPr="00724C17">
              <w:rPr>
                <w:rFonts w:ascii="Arial" w:hAnsi="Arial" w:cs="Arial"/>
              </w:rPr>
              <w:t>valit</w:t>
            </w:r>
            <w:r w:rsidRPr="00724C17">
              <w:rPr>
                <w:rFonts w:ascii="Arial" w:hAnsi="Arial" w:cs="Arial"/>
              </w:rPr>
              <w:t>y</w:t>
            </w:r>
            <w:r w:rsidR="00492767" w:rsidRPr="00724C17">
              <w:rPr>
                <w:rFonts w:ascii="Arial" w:hAnsi="Arial" w:cs="Arial"/>
              </w:rPr>
              <w:t xml:space="preserve"> publikačních výsledků a jejich další využití</w:t>
            </w:r>
          </w:p>
        </w:tc>
        <w:tc>
          <w:tcPr>
            <w:tcW w:w="3119" w:type="dxa"/>
          </w:tcPr>
          <w:p w14:paraId="53457F0C" w14:textId="02220FC3" w:rsidR="00492767" w:rsidRPr="00724C17" w:rsidRDefault="003E1738" w:rsidP="00724C17">
            <w:pPr>
              <w:autoSpaceDE w:val="0"/>
              <w:autoSpaceDN w:val="0"/>
              <w:adjustRightInd w:val="0"/>
              <w:spacing w:line="276" w:lineRule="auto"/>
              <w:jc w:val="both"/>
              <w:rPr>
                <w:rFonts w:ascii="Arial" w:hAnsi="Arial" w:cs="Arial"/>
              </w:rPr>
            </w:pPr>
            <w:r w:rsidRPr="00724C17">
              <w:rPr>
                <w:rFonts w:ascii="Arial" w:hAnsi="Arial" w:cs="Arial"/>
                <w:bCs/>
              </w:rPr>
              <w:t>O</w:t>
            </w:r>
            <w:r w:rsidR="00492767" w:rsidRPr="00724C17">
              <w:rPr>
                <w:rFonts w:ascii="Arial" w:hAnsi="Arial" w:cs="Arial"/>
                <w:bCs/>
              </w:rPr>
              <w:t xml:space="preserve">hlas publikačních výsledků programu </w:t>
            </w:r>
          </w:p>
        </w:tc>
        <w:tc>
          <w:tcPr>
            <w:tcW w:w="3123" w:type="dxa"/>
          </w:tcPr>
          <w:p w14:paraId="2C27D1D1" w14:textId="370F6260" w:rsidR="00492767" w:rsidRPr="00724C17" w:rsidRDefault="003E1738" w:rsidP="00724C17">
            <w:pPr>
              <w:autoSpaceDE w:val="0"/>
              <w:autoSpaceDN w:val="0"/>
              <w:adjustRightInd w:val="0"/>
              <w:spacing w:line="276" w:lineRule="auto"/>
              <w:jc w:val="both"/>
              <w:rPr>
                <w:rFonts w:ascii="Arial" w:hAnsi="Arial" w:cs="Arial"/>
              </w:rPr>
            </w:pPr>
            <w:proofErr w:type="spellStart"/>
            <w:r w:rsidRPr="00724C17">
              <w:rPr>
                <w:rFonts w:ascii="Arial" w:hAnsi="Arial" w:cs="Arial"/>
              </w:rPr>
              <w:t>B</w:t>
            </w:r>
            <w:r w:rsidR="00492767" w:rsidRPr="00724C17">
              <w:rPr>
                <w:rFonts w:ascii="Arial" w:hAnsi="Arial" w:cs="Arial"/>
              </w:rPr>
              <w:t>ibliometrická</w:t>
            </w:r>
            <w:proofErr w:type="spellEnd"/>
            <w:r w:rsidR="00492767" w:rsidRPr="00724C17">
              <w:rPr>
                <w:rFonts w:ascii="Arial" w:hAnsi="Arial" w:cs="Arial"/>
              </w:rPr>
              <w:t xml:space="preserve"> a citační analýza (</w:t>
            </w:r>
            <w:r w:rsidR="003801A2" w:rsidRPr="00724C17">
              <w:rPr>
                <w:rFonts w:ascii="Arial" w:hAnsi="Arial" w:cs="Arial"/>
              </w:rPr>
              <w:t xml:space="preserve">metriky </w:t>
            </w:r>
            <w:proofErr w:type="spellStart"/>
            <w:r w:rsidR="00492767" w:rsidRPr="00724C17">
              <w:rPr>
                <w:rFonts w:ascii="Arial" w:hAnsi="Arial" w:cs="Arial"/>
              </w:rPr>
              <w:t>WoS</w:t>
            </w:r>
            <w:proofErr w:type="spellEnd"/>
            <w:r w:rsidR="00492767" w:rsidRPr="00724C17">
              <w:rPr>
                <w:rFonts w:ascii="Arial" w:hAnsi="Arial" w:cs="Arial"/>
              </w:rPr>
              <w:t xml:space="preserve">, </w:t>
            </w:r>
            <w:proofErr w:type="spellStart"/>
            <w:r w:rsidR="00492767" w:rsidRPr="00724C17">
              <w:rPr>
                <w:rFonts w:ascii="Arial" w:hAnsi="Arial" w:cs="Arial"/>
              </w:rPr>
              <w:t>Scopus</w:t>
            </w:r>
            <w:proofErr w:type="spellEnd"/>
            <w:r w:rsidR="00492767" w:rsidRPr="00724C17">
              <w:rPr>
                <w:rFonts w:ascii="Arial" w:hAnsi="Arial" w:cs="Arial"/>
              </w:rPr>
              <w:t>)</w:t>
            </w:r>
          </w:p>
        </w:tc>
      </w:tr>
      <w:tr w:rsidR="0026425E" w:rsidRPr="00724C17" w14:paraId="1961ED88" w14:textId="77777777" w:rsidTr="00650647">
        <w:trPr>
          <w:trHeight w:val="99"/>
        </w:trPr>
        <w:tc>
          <w:tcPr>
            <w:tcW w:w="3397" w:type="dxa"/>
          </w:tcPr>
          <w:p w14:paraId="064ABE59" w14:textId="3671336A" w:rsidR="0026425E" w:rsidRPr="00724C17" w:rsidRDefault="0026425E" w:rsidP="00724C17">
            <w:pPr>
              <w:autoSpaceDE w:val="0"/>
              <w:autoSpaceDN w:val="0"/>
              <w:adjustRightInd w:val="0"/>
              <w:spacing w:line="276" w:lineRule="auto"/>
              <w:jc w:val="both"/>
              <w:rPr>
                <w:rFonts w:ascii="Arial" w:hAnsi="Arial" w:cs="Arial"/>
              </w:rPr>
            </w:pPr>
            <w:r w:rsidRPr="00724C17">
              <w:rPr>
                <w:rFonts w:ascii="Arial" w:hAnsi="Arial" w:cs="Arial"/>
              </w:rPr>
              <w:t>Změna kvality nepublikačních výsledků (typ, druhy) a jejich další využití</w:t>
            </w:r>
          </w:p>
        </w:tc>
        <w:tc>
          <w:tcPr>
            <w:tcW w:w="3119" w:type="dxa"/>
          </w:tcPr>
          <w:p w14:paraId="30E3D5C5" w14:textId="38A78A31" w:rsidR="0026425E" w:rsidRPr="00724C17" w:rsidRDefault="003E1738" w:rsidP="00724C17">
            <w:pPr>
              <w:autoSpaceDE w:val="0"/>
              <w:autoSpaceDN w:val="0"/>
              <w:adjustRightInd w:val="0"/>
              <w:spacing w:line="276" w:lineRule="auto"/>
              <w:jc w:val="both"/>
              <w:rPr>
                <w:rFonts w:ascii="Arial" w:hAnsi="Arial" w:cs="Arial"/>
              </w:rPr>
            </w:pPr>
            <w:r w:rsidRPr="00724C17">
              <w:rPr>
                <w:rFonts w:ascii="Arial" w:hAnsi="Arial" w:cs="Arial"/>
              </w:rPr>
              <w:t>O</w:t>
            </w:r>
            <w:r w:rsidR="0026425E" w:rsidRPr="00724C17">
              <w:rPr>
                <w:rFonts w:ascii="Arial" w:hAnsi="Arial" w:cs="Arial"/>
              </w:rPr>
              <w:t>hlas nepublikačních výsledků</w:t>
            </w:r>
            <w:r w:rsidR="00EF7FE6" w:rsidRPr="00724C17">
              <w:rPr>
                <w:rFonts w:ascii="Arial" w:hAnsi="Arial" w:cs="Arial"/>
              </w:rPr>
              <w:t xml:space="preserve"> a změny v objemu a</w:t>
            </w:r>
            <w:r w:rsidR="0066108C">
              <w:rPr>
                <w:rFonts w:ascii="Arial" w:hAnsi="Arial" w:cs="Arial"/>
              </w:rPr>
              <w:t> </w:t>
            </w:r>
            <w:r w:rsidR="00EF7FE6" w:rsidRPr="00724C17">
              <w:rPr>
                <w:rFonts w:ascii="Arial" w:hAnsi="Arial" w:cs="Arial"/>
              </w:rPr>
              <w:t>obsahu spolupráce</w:t>
            </w:r>
          </w:p>
        </w:tc>
        <w:tc>
          <w:tcPr>
            <w:tcW w:w="3123" w:type="dxa"/>
          </w:tcPr>
          <w:p w14:paraId="2F8CBB9D" w14:textId="243515BB" w:rsidR="0026425E" w:rsidRPr="00724C17" w:rsidRDefault="003E1738" w:rsidP="00724C17">
            <w:pPr>
              <w:autoSpaceDE w:val="0"/>
              <w:autoSpaceDN w:val="0"/>
              <w:adjustRightInd w:val="0"/>
              <w:spacing w:line="276" w:lineRule="auto"/>
              <w:jc w:val="both"/>
              <w:rPr>
                <w:rFonts w:ascii="Arial" w:hAnsi="Arial" w:cs="Arial"/>
              </w:rPr>
            </w:pPr>
            <w:r w:rsidRPr="00724C17">
              <w:rPr>
                <w:rFonts w:ascii="Arial" w:hAnsi="Arial" w:cs="Arial"/>
              </w:rPr>
              <w:t>P</w:t>
            </w:r>
            <w:r w:rsidR="0026425E" w:rsidRPr="00724C17">
              <w:rPr>
                <w:rFonts w:ascii="Arial" w:hAnsi="Arial" w:cs="Arial"/>
              </w:rPr>
              <w:t>atentová analýza a analýza druhů nepublikačních výsledků, a analýza přínosů nefinančního charakteru</w:t>
            </w:r>
          </w:p>
        </w:tc>
      </w:tr>
      <w:tr w:rsidR="0026425E" w:rsidRPr="00724C17" w14:paraId="3DBE48AB" w14:textId="77777777" w:rsidTr="0026425E">
        <w:trPr>
          <w:trHeight w:val="99"/>
        </w:trPr>
        <w:tc>
          <w:tcPr>
            <w:tcW w:w="3397" w:type="dxa"/>
          </w:tcPr>
          <w:p w14:paraId="5CE230A7" w14:textId="4E32F851" w:rsidR="0026425E" w:rsidRPr="00724C17" w:rsidRDefault="0026425E" w:rsidP="00724C17">
            <w:pPr>
              <w:autoSpaceDE w:val="0"/>
              <w:autoSpaceDN w:val="0"/>
              <w:adjustRightInd w:val="0"/>
              <w:spacing w:line="276" w:lineRule="auto"/>
              <w:jc w:val="both"/>
              <w:rPr>
                <w:rFonts w:ascii="Arial" w:hAnsi="Arial" w:cs="Arial"/>
              </w:rPr>
            </w:pPr>
            <w:r w:rsidRPr="00724C17">
              <w:rPr>
                <w:rFonts w:ascii="Arial" w:hAnsi="Arial" w:cs="Arial"/>
              </w:rPr>
              <w:t>Využití nepublikačních výsledků (typ, druhy)</w:t>
            </w:r>
          </w:p>
        </w:tc>
        <w:tc>
          <w:tcPr>
            <w:tcW w:w="3119" w:type="dxa"/>
          </w:tcPr>
          <w:p w14:paraId="6C7163FC" w14:textId="1300ECCA" w:rsidR="0026425E" w:rsidRPr="00724C17" w:rsidRDefault="003E1738" w:rsidP="00724C17">
            <w:pPr>
              <w:autoSpaceDE w:val="0"/>
              <w:autoSpaceDN w:val="0"/>
              <w:adjustRightInd w:val="0"/>
              <w:spacing w:line="276" w:lineRule="auto"/>
              <w:jc w:val="both"/>
              <w:rPr>
                <w:rFonts w:ascii="Arial" w:hAnsi="Arial" w:cs="Arial"/>
                <w:bCs/>
              </w:rPr>
            </w:pPr>
            <w:r w:rsidRPr="00724C17">
              <w:rPr>
                <w:rFonts w:ascii="Arial" w:hAnsi="Arial" w:cs="Arial"/>
              </w:rPr>
              <w:t>F</w:t>
            </w:r>
            <w:r w:rsidR="0026425E" w:rsidRPr="00724C17">
              <w:rPr>
                <w:rFonts w:ascii="Arial" w:hAnsi="Arial" w:cs="Arial"/>
              </w:rPr>
              <w:t>inanční návratnost, pokud již existuje v době řešení projektu</w:t>
            </w:r>
          </w:p>
        </w:tc>
        <w:tc>
          <w:tcPr>
            <w:tcW w:w="3123" w:type="dxa"/>
          </w:tcPr>
          <w:p w14:paraId="5515BB46" w14:textId="08A62C90" w:rsidR="0026425E" w:rsidRPr="00724C17" w:rsidRDefault="003E1738" w:rsidP="00724C17">
            <w:pPr>
              <w:autoSpaceDE w:val="0"/>
              <w:autoSpaceDN w:val="0"/>
              <w:adjustRightInd w:val="0"/>
              <w:spacing w:line="276" w:lineRule="auto"/>
              <w:jc w:val="both"/>
              <w:rPr>
                <w:rFonts w:ascii="Arial" w:hAnsi="Arial" w:cs="Arial"/>
              </w:rPr>
            </w:pPr>
            <w:r w:rsidRPr="00724C17">
              <w:rPr>
                <w:rFonts w:ascii="Arial" w:hAnsi="Arial" w:cs="Arial"/>
              </w:rPr>
              <w:t>M</w:t>
            </w:r>
            <w:r w:rsidR="0026425E" w:rsidRPr="00724C17">
              <w:rPr>
                <w:rFonts w:ascii="Arial" w:hAnsi="Arial" w:cs="Arial"/>
              </w:rPr>
              <w:t xml:space="preserve">onitoring a evaluace projektů, finanční </w:t>
            </w:r>
            <w:r w:rsidR="003801A2" w:rsidRPr="00724C17">
              <w:rPr>
                <w:rFonts w:ascii="Arial" w:hAnsi="Arial" w:cs="Arial"/>
              </w:rPr>
              <w:t>a</w:t>
            </w:r>
            <w:r w:rsidR="0026425E" w:rsidRPr="00724C17">
              <w:rPr>
                <w:rFonts w:ascii="Arial" w:hAnsi="Arial" w:cs="Arial"/>
              </w:rPr>
              <w:t xml:space="preserve"> patentová analýza </w:t>
            </w:r>
          </w:p>
        </w:tc>
      </w:tr>
      <w:tr w:rsidR="0026425E" w:rsidRPr="00724C17" w14:paraId="11CD91F1" w14:textId="77777777" w:rsidTr="0026425E">
        <w:trPr>
          <w:trHeight w:val="99"/>
        </w:trPr>
        <w:tc>
          <w:tcPr>
            <w:tcW w:w="3397" w:type="dxa"/>
          </w:tcPr>
          <w:p w14:paraId="57D48B41" w14:textId="5D3938F4" w:rsidR="0026425E" w:rsidRPr="00724C17" w:rsidRDefault="00EF7FE6" w:rsidP="00724C17">
            <w:pPr>
              <w:autoSpaceDE w:val="0"/>
              <w:autoSpaceDN w:val="0"/>
              <w:adjustRightInd w:val="0"/>
              <w:spacing w:line="276" w:lineRule="auto"/>
              <w:jc w:val="both"/>
              <w:rPr>
                <w:rFonts w:ascii="Arial" w:hAnsi="Arial" w:cs="Arial"/>
              </w:rPr>
            </w:pPr>
            <w:r w:rsidRPr="00724C17">
              <w:rPr>
                <w:rFonts w:ascii="Arial" w:hAnsi="Arial" w:cs="Arial"/>
              </w:rPr>
              <w:t>Změna role v platformách podpořených subjektů v oboru a</w:t>
            </w:r>
            <w:r w:rsidR="0066108C">
              <w:rPr>
                <w:rFonts w:ascii="Arial" w:hAnsi="Arial" w:cs="Arial"/>
              </w:rPr>
              <w:t> </w:t>
            </w:r>
            <w:r w:rsidRPr="00724C17">
              <w:rPr>
                <w:rFonts w:ascii="Arial" w:hAnsi="Arial" w:cs="Arial"/>
              </w:rPr>
              <w:t>komunitě</w:t>
            </w:r>
          </w:p>
        </w:tc>
        <w:tc>
          <w:tcPr>
            <w:tcW w:w="3119" w:type="dxa"/>
          </w:tcPr>
          <w:p w14:paraId="0FEF1A94" w14:textId="13CCA524" w:rsidR="0026425E" w:rsidRPr="00724C17" w:rsidRDefault="003E1738" w:rsidP="00724C17">
            <w:pPr>
              <w:autoSpaceDE w:val="0"/>
              <w:autoSpaceDN w:val="0"/>
              <w:adjustRightInd w:val="0"/>
              <w:spacing w:line="276" w:lineRule="auto"/>
              <w:ind w:left="45"/>
              <w:jc w:val="both"/>
              <w:rPr>
                <w:rFonts w:ascii="Arial" w:hAnsi="Arial" w:cs="Arial"/>
              </w:rPr>
            </w:pPr>
            <w:r w:rsidRPr="00724C17">
              <w:rPr>
                <w:rFonts w:ascii="Arial" w:hAnsi="Arial" w:cs="Arial"/>
              </w:rPr>
              <w:t>V</w:t>
            </w:r>
            <w:r w:rsidR="0026425E" w:rsidRPr="00724C17">
              <w:rPr>
                <w:rFonts w:ascii="Arial" w:hAnsi="Arial" w:cs="Arial"/>
              </w:rPr>
              <w:t>azby podpořených subjektů a jejich role v oboru a v</w:t>
            </w:r>
            <w:r w:rsidR="0066108C">
              <w:rPr>
                <w:rFonts w:ascii="Arial" w:hAnsi="Arial" w:cs="Arial"/>
              </w:rPr>
              <w:t> </w:t>
            </w:r>
            <w:r w:rsidR="0026425E" w:rsidRPr="00724C17">
              <w:rPr>
                <w:rFonts w:ascii="Arial" w:hAnsi="Arial" w:cs="Arial"/>
              </w:rPr>
              <w:t>komunitě</w:t>
            </w:r>
          </w:p>
        </w:tc>
        <w:tc>
          <w:tcPr>
            <w:tcW w:w="3123" w:type="dxa"/>
          </w:tcPr>
          <w:p w14:paraId="62DB4AB3" w14:textId="0D6F33B1" w:rsidR="0026425E" w:rsidRPr="00724C17" w:rsidRDefault="003E1738" w:rsidP="00724C17">
            <w:pPr>
              <w:autoSpaceDE w:val="0"/>
              <w:autoSpaceDN w:val="0"/>
              <w:adjustRightInd w:val="0"/>
              <w:spacing w:line="276" w:lineRule="auto"/>
              <w:ind w:left="45"/>
              <w:jc w:val="both"/>
              <w:rPr>
                <w:rFonts w:ascii="Arial" w:hAnsi="Arial" w:cs="Arial"/>
              </w:rPr>
            </w:pPr>
            <w:r w:rsidRPr="00724C17">
              <w:rPr>
                <w:rFonts w:ascii="Arial" w:hAnsi="Arial" w:cs="Arial"/>
              </w:rPr>
              <w:t>K</w:t>
            </w:r>
            <w:r w:rsidR="0026425E" w:rsidRPr="00724C17">
              <w:rPr>
                <w:rFonts w:ascii="Arial" w:hAnsi="Arial" w:cs="Arial"/>
              </w:rPr>
              <w:t>lastrová nebo jiná analytická metoda pro stav spolupráce v roce interim evaluace</w:t>
            </w:r>
            <w:r w:rsidR="00EF7FE6" w:rsidRPr="00724C17">
              <w:rPr>
                <w:rFonts w:ascii="Arial" w:hAnsi="Arial" w:cs="Arial"/>
              </w:rPr>
              <w:t>, ukončení řešení</w:t>
            </w:r>
            <w:r w:rsidR="0026425E" w:rsidRPr="00724C17">
              <w:rPr>
                <w:rFonts w:ascii="Arial" w:hAnsi="Arial" w:cs="Arial"/>
              </w:rPr>
              <w:t xml:space="preserve"> a</w:t>
            </w:r>
            <w:r w:rsidR="0066108C">
              <w:rPr>
                <w:rFonts w:ascii="Arial" w:hAnsi="Arial" w:cs="Arial"/>
              </w:rPr>
              <w:t> </w:t>
            </w:r>
            <w:r w:rsidR="00EF7FE6" w:rsidRPr="00724C17">
              <w:rPr>
                <w:rFonts w:ascii="Arial" w:hAnsi="Arial" w:cs="Arial"/>
              </w:rPr>
              <w:t xml:space="preserve">po </w:t>
            </w:r>
            <w:r w:rsidR="0026425E" w:rsidRPr="00724C17">
              <w:rPr>
                <w:rFonts w:ascii="Arial" w:hAnsi="Arial" w:cs="Arial"/>
              </w:rPr>
              <w:t xml:space="preserve">24 měsíců po ukončení realizace projektů (využití dat </w:t>
            </w:r>
            <w:r w:rsidR="0026425E" w:rsidRPr="00724C17">
              <w:rPr>
                <w:rFonts w:ascii="Arial" w:hAnsi="Arial" w:cs="Arial"/>
              </w:rPr>
              <w:lastRenderedPageBreak/>
              <w:t>z</w:t>
            </w:r>
            <w:r w:rsidR="00EF7FE6" w:rsidRPr="00724C17">
              <w:rPr>
                <w:rFonts w:ascii="Arial" w:hAnsi="Arial" w:cs="Arial"/>
              </w:rPr>
              <w:t> IS VaVaI a</w:t>
            </w:r>
            <w:r w:rsidR="001547F1" w:rsidRPr="00724C17">
              <w:rPr>
                <w:rFonts w:ascii="Arial" w:hAnsi="Arial" w:cs="Arial"/>
              </w:rPr>
              <w:t> </w:t>
            </w:r>
            <w:r w:rsidR="00EF7FE6" w:rsidRPr="00724C17">
              <w:rPr>
                <w:rFonts w:ascii="Arial" w:hAnsi="Arial" w:cs="Arial"/>
              </w:rPr>
              <w:t>mezinárodních databází</w:t>
            </w:r>
            <w:r w:rsidR="0026425E" w:rsidRPr="00724C17">
              <w:rPr>
                <w:rFonts w:ascii="Arial" w:hAnsi="Arial" w:cs="Arial"/>
              </w:rPr>
              <w:t xml:space="preserve">) </w:t>
            </w:r>
          </w:p>
        </w:tc>
      </w:tr>
      <w:tr w:rsidR="00C753FC" w:rsidRPr="00724C17" w14:paraId="0823C213" w14:textId="77777777" w:rsidTr="0026425E">
        <w:trPr>
          <w:trHeight w:val="99"/>
        </w:trPr>
        <w:tc>
          <w:tcPr>
            <w:tcW w:w="3397" w:type="dxa"/>
          </w:tcPr>
          <w:p w14:paraId="16648705" w14:textId="3A0F3B64" w:rsidR="00C753FC" w:rsidRPr="00724C17" w:rsidRDefault="00C753FC" w:rsidP="00724C17">
            <w:pPr>
              <w:pStyle w:val="Default"/>
              <w:spacing w:before="120" w:after="120" w:line="276" w:lineRule="auto"/>
              <w:jc w:val="both"/>
              <w:rPr>
                <w:rFonts w:ascii="Arial" w:hAnsi="Arial" w:cs="Arial"/>
                <w:color w:val="auto"/>
                <w:sz w:val="22"/>
                <w:szCs w:val="22"/>
              </w:rPr>
            </w:pPr>
            <w:r w:rsidRPr="00724C17">
              <w:rPr>
                <w:rFonts w:ascii="Arial" w:hAnsi="Arial" w:cs="Arial"/>
                <w:color w:val="auto"/>
                <w:sz w:val="22"/>
                <w:szCs w:val="22"/>
              </w:rPr>
              <w:lastRenderedPageBreak/>
              <w:t xml:space="preserve">Aktivity a úspěšnost účastníků platforem v návazných synergických projektech </w:t>
            </w:r>
            <w:r w:rsidR="006F327C" w:rsidRPr="00724C17">
              <w:rPr>
                <w:rFonts w:ascii="Arial" w:hAnsi="Arial" w:cs="Arial"/>
                <w:color w:val="auto"/>
                <w:sz w:val="22"/>
                <w:szCs w:val="22"/>
              </w:rPr>
              <w:t>s dobou realizace přesahující řešení projektů programu STRATE</w:t>
            </w:r>
          </w:p>
        </w:tc>
        <w:tc>
          <w:tcPr>
            <w:tcW w:w="3119" w:type="dxa"/>
          </w:tcPr>
          <w:p w14:paraId="299C94B3" w14:textId="7C18AC7F" w:rsidR="00C753FC" w:rsidRPr="00724C17" w:rsidRDefault="003E1738" w:rsidP="00724C17">
            <w:pPr>
              <w:autoSpaceDE w:val="0"/>
              <w:autoSpaceDN w:val="0"/>
              <w:adjustRightInd w:val="0"/>
              <w:spacing w:line="276" w:lineRule="auto"/>
              <w:ind w:left="45"/>
              <w:jc w:val="both"/>
              <w:rPr>
                <w:rFonts w:ascii="Arial" w:hAnsi="Arial" w:cs="Arial"/>
              </w:rPr>
            </w:pPr>
            <w:r w:rsidRPr="00724C17">
              <w:rPr>
                <w:rFonts w:ascii="Arial" w:hAnsi="Arial" w:cs="Arial"/>
              </w:rPr>
              <w:t>Ú</w:t>
            </w:r>
            <w:r w:rsidR="00C753FC" w:rsidRPr="00724C17">
              <w:rPr>
                <w:rFonts w:ascii="Arial" w:hAnsi="Arial" w:cs="Arial"/>
              </w:rPr>
              <w:t>spěšnost v tematicky návazných projektech, programech nebo v jiných typech kontraktů a aktivit s aplikační sférou a</w:t>
            </w:r>
            <w:r w:rsidR="0066108C">
              <w:rPr>
                <w:rFonts w:ascii="Arial" w:hAnsi="Arial" w:cs="Arial"/>
              </w:rPr>
              <w:t> </w:t>
            </w:r>
            <w:r w:rsidR="00C753FC" w:rsidRPr="00724C17">
              <w:rPr>
                <w:rFonts w:ascii="Arial" w:hAnsi="Arial" w:cs="Arial"/>
              </w:rPr>
              <w:t>v zahraničí</w:t>
            </w:r>
          </w:p>
        </w:tc>
        <w:tc>
          <w:tcPr>
            <w:tcW w:w="3123" w:type="dxa"/>
          </w:tcPr>
          <w:p w14:paraId="77014E3F" w14:textId="3293A7E7" w:rsidR="00C753FC" w:rsidRPr="00724C17" w:rsidRDefault="003E1738" w:rsidP="00724C17">
            <w:pPr>
              <w:autoSpaceDE w:val="0"/>
              <w:autoSpaceDN w:val="0"/>
              <w:adjustRightInd w:val="0"/>
              <w:spacing w:line="276" w:lineRule="auto"/>
              <w:ind w:left="45"/>
              <w:jc w:val="both"/>
              <w:rPr>
                <w:rFonts w:ascii="Arial" w:hAnsi="Arial" w:cs="Arial"/>
              </w:rPr>
            </w:pPr>
            <w:r w:rsidRPr="00724C17">
              <w:rPr>
                <w:rFonts w:ascii="Arial" w:hAnsi="Arial" w:cs="Arial"/>
              </w:rPr>
              <w:t>A</w:t>
            </w:r>
            <w:r w:rsidR="00C753FC" w:rsidRPr="00724C17">
              <w:rPr>
                <w:rFonts w:ascii="Arial" w:hAnsi="Arial" w:cs="Arial"/>
              </w:rPr>
              <w:t xml:space="preserve">nalýza zpráv, statistika, dostupné databáze (např. IS VaVaI, veřejné zahraniční informační systémy, např. e-corda atp.) při ukončení řešení projektů a po 24 měsících </w:t>
            </w:r>
          </w:p>
        </w:tc>
      </w:tr>
      <w:tr w:rsidR="00725469" w:rsidRPr="00724C17" w14:paraId="04EBBBC2" w14:textId="77777777" w:rsidTr="0026425E">
        <w:trPr>
          <w:trHeight w:val="99"/>
        </w:trPr>
        <w:tc>
          <w:tcPr>
            <w:tcW w:w="3397" w:type="dxa"/>
          </w:tcPr>
          <w:p w14:paraId="5ED8F7B1" w14:textId="07892720" w:rsidR="00725469" w:rsidRPr="00724C17" w:rsidRDefault="00725469" w:rsidP="00724C17">
            <w:pPr>
              <w:pStyle w:val="Default"/>
              <w:spacing w:before="120" w:after="120" w:line="276" w:lineRule="auto"/>
              <w:jc w:val="both"/>
              <w:rPr>
                <w:rFonts w:ascii="Arial" w:hAnsi="Arial" w:cs="Arial"/>
                <w:color w:val="auto"/>
                <w:sz w:val="22"/>
                <w:szCs w:val="22"/>
              </w:rPr>
            </w:pPr>
            <w:r w:rsidRPr="00724C17">
              <w:rPr>
                <w:rFonts w:ascii="Arial" w:hAnsi="Arial" w:cs="Arial"/>
                <w:sz w:val="22"/>
                <w:szCs w:val="22"/>
              </w:rPr>
              <w:t xml:space="preserve">Synergické efekty </w:t>
            </w:r>
          </w:p>
        </w:tc>
        <w:tc>
          <w:tcPr>
            <w:tcW w:w="3119" w:type="dxa"/>
          </w:tcPr>
          <w:p w14:paraId="44A32242" w14:textId="31BACA2E" w:rsidR="00725469" w:rsidRPr="00724C17" w:rsidRDefault="003E1738" w:rsidP="00724C17">
            <w:pPr>
              <w:autoSpaceDE w:val="0"/>
              <w:autoSpaceDN w:val="0"/>
              <w:adjustRightInd w:val="0"/>
              <w:spacing w:line="276" w:lineRule="auto"/>
              <w:ind w:left="45"/>
              <w:jc w:val="both"/>
              <w:rPr>
                <w:rFonts w:ascii="Arial" w:hAnsi="Arial" w:cs="Arial"/>
              </w:rPr>
            </w:pPr>
            <w:r w:rsidRPr="00724C17">
              <w:rPr>
                <w:rFonts w:ascii="Arial" w:hAnsi="Arial" w:cs="Arial"/>
              </w:rPr>
              <w:t>Ú</w:t>
            </w:r>
            <w:r w:rsidR="00725469" w:rsidRPr="00724C17">
              <w:rPr>
                <w:rFonts w:ascii="Arial" w:hAnsi="Arial" w:cs="Arial"/>
              </w:rPr>
              <w:t>čast subjektů zapojených v podpořených platformách do</w:t>
            </w:r>
            <w:r w:rsidR="00947EF0" w:rsidRPr="00724C17">
              <w:rPr>
                <w:rFonts w:ascii="Arial" w:hAnsi="Arial" w:cs="Arial"/>
              </w:rPr>
              <w:t> </w:t>
            </w:r>
            <w:r w:rsidR="00725469" w:rsidRPr="00724C17">
              <w:rPr>
                <w:rFonts w:ascii="Arial" w:hAnsi="Arial" w:cs="Arial"/>
              </w:rPr>
              <w:t>návazných</w:t>
            </w:r>
            <w:r w:rsidR="00947EF0" w:rsidRPr="00724C17">
              <w:rPr>
                <w:rFonts w:ascii="Arial" w:hAnsi="Arial" w:cs="Arial"/>
              </w:rPr>
              <w:t xml:space="preserve"> a</w:t>
            </w:r>
            <w:r w:rsidR="00725469" w:rsidRPr="00724C17">
              <w:rPr>
                <w:rFonts w:ascii="Arial" w:hAnsi="Arial" w:cs="Arial"/>
              </w:rPr>
              <w:t xml:space="preserve"> </w:t>
            </w:r>
            <w:r w:rsidR="00947EF0" w:rsidRPr="00724C17">
              <w:rPr>
                <w:rFonts w:ascii="Arial" w:hAnsi="Arial" w:cs="Arial"/>
              </w:rPr>
              <w:t>tematicky</w:t>
            </w:r>
            <w:r w:rsidR="00725469" w:rsidRPr="00724C17">
              <w:rPr>
                <w:rFonts w:ascii="Arial" w:hAnsi="Arial" w:cs="Arial"/>
              </w:rPr>
              <w:t xml:space="preserve"> relevantní</w:t>
            </w:r>
            <w:r w:rsidR="00947EF0" w:rsidRPr="00724C17">
              <w:rPr>
                <w:rFonts w:ascii="Arial" w:hAnsi="Arial" w:cs="Arial"/>
              </w:rPr>
              <w:t>ch projektů a</w:t>
            </w:r>
            <w:r w:rsidR="0066108C">
              <w:rPr>
                <w:rFonts w:ascii="Arial" w:hAnsi="Arial" w:cs="Arial"/>
              </w:rPr>
              <w:t> </w:t>
            </w:r>
            <w:r w:rsidR="00947EF0" w:rsidRPr="00724C17">
              <w:rPr>
                <w:rFonts w:ascii="Arial" w:hAnsi="Arial" w:cs="Arial"/>
              </w:rPr>
              <w:t xml:space="preserve">programů </w:t>
            </w:r>
          </w:p>
        </w:tc>
        <w:tc>
          <w:tcPr>
            <w:tcW w:w="3123" w:type="dxa"/>
          </w:tcPr>
          <w:p w14:paraId="41661977" w14:textId="7B0B747C" w:rsidR="00725469" w:rsidRPr="00724C17" w:rsidRDefault="003E1738" w:rsidP="00724C17">
            <w:pPr>
              <w:autoSpaceDE w:val="0"/>
              <w:autoSpaceDN w:val="0"/>
              <w:adjustRightInd w:val="0"/>
              <w:spacing w:line="276" w:lineRule="auto"/>
              <w:ind w:left="45"/>
              <w:jc w:val="both"/>
              <w:rPr>
                <w:rFonts w:ascii="Arial" w:hAnsi="Arial" w:cs="Arial"/>
              </w:rPr>
            </w:pPr>
            <w:r w:rsidRPr="00724C17">
              <w:rPr>
                <w:rFonts w:ascii="Arial" w:hAnsi="Arial" w:cs="Arial"/>
              </w:rPr>
              <w:t>A</w:t>
            </w:r>
            <w:r w:rsidR="00947EF0" w:rsidRPr="00724C17">
              <w:rPr>
                <w:rFonts w:ascii="Arial" w:hAnsi="Arial" w:cs="Arial"/>
              </w:rPr>
              <w:t>nalýzy dat v IS VaVaI a</w:t>
            </w:r>
            <w:r w:rsidR="001547F1" w:rsidRPr="00724C17">
              <w:rPr>
                <w:rFonts w:ascii="Arial" w:hAnsi="Arial" w:cs="Arial"/>
              </w:rPr>
              <w:t> </w:t>
            </w:r>
            <w:r w:rsidR="00947EF0" w:rsidRPr="00724C17">
              <w:rPr>
                <w:rFonts w:ascii="Arial" w:hAnsi="Arial" w:cs="Arial"/>
              </w:rPr>
              <w:t xml:space="preserve">veřejných zahraničních informačních systémech </w:t>
            </w:r>
            <w:proofErr w:type="spellStart"/>
            <w:r w:rsidR="00947EF0" w:rsidRPr="00724C17">
              <w:rPr>
                <w:rFonts w:ascii="Arial" w:hAnsi="Arial" w:cs="Arial"/>
              </w:rPr>
              <w:t>VaV</w:t>
            </w:r>
            <w:proofErr w:type="spellEnd"/>
          </w:p>
        </w:tc>
      </w:tr>
    </w:tbl>
    <w:p w14:paraId="19FF9668" w14:textId="77777777" w:rsidR="00334421" w:rsidRPr="00724C17" w:rsidRDefault="00334421" w:rsidP="00724C17">
      <w:pPr>
        <w:spacing w:line="276" w:lineRule="auto"/>
        <w:jc w:val="both"/>
        <w:rPr>
          <w:rFonts w:ascii="Arial" w:hAnsi="Arial" w:cs="Arial"/>
          <w:u w:val="single"/>
        </w:rPr>
      </w:pPr>
    </w:p>
    <w:p w14:paraId="42F9025F" w14:textId="52D4F50E" w:rsidR="001B795E" w:rsidRPr="00724C17" w:rsidRDefault="001B795E" w:rsidP="00724C17">
      <w:pPr>
        <w:pStyle w:val="Nadpis3"/>
        <w:spacing w:line="276" w:lineRule="auto"/>
        <w:ind w:left="709" w:hanging="425"/>
        <w:rPr>
          <w:rFonts w:ascii="Arial" w:hAnsi="Arial" w:cs="Arial"/>
        </w:rPr>
      </w:pPr>
      <w:r w:rsidRPr="00724C17">
        <w:rPr>
          <w:rFonts w:ascii="Arial" w:hAnsi="Arial" w:cs="Arial"/>
        </w:rPr>
        <w:t xml:space="preserve">Rizika programu </w:t>
      </w:r>
    </w:p>
    <w:p w14:paraId="16D72A64" w14:textId="7EA95DC2" w:rsidR="001B795E" w:rsidRPr="00724C17" w:rsidRDefault="007F712C" w:rsidP="00724C17">
      <w:pPr>
        <w:spacing w:line="276" w:lineRule="auto"/>
        <w:jc w:val="both"/>
        <w:rPr>
          <w:rFonts w:ascii="Arial" w:hAnsi="Arial" w:cs="Arial"/>
        </w:rPr>
      </w:pPr>
      <w:r w:rsidRPr="00724C17">
        <w:rPr>
          <w:rFonts w:ascii="Arial" w:hAnsi="Arial" w:cs="Arial"/>
        </w:rPr>
        <w:t>Implementace</w:t>
      </w:r>
      <w:r w:rsidR="00B70ECF" w:rsidRPr="00724C17">
        <w:rPr>
          <w:rFonts w:ascii="Arial" w:hAnsi="Arial" w:cs="Arial"/>
        </w:rPr>
        <w:t xml:space="preserve"> každého programu </w:t>
      </w:r>
      <w:r w:rsidR="001B795E" w:rsidRPr="00724C17">
        <w:rPr>
          <w:rFonts w:ascii="Arial" w:hAnsi="Arial" w:cs="Arial"/>
        </w:rPr>
        <w:t xml:space="preserve">má svá rizika a </w:t>
      </w:r>
      <w:r w:rsidR="00B70ECF" w:rsidRPr="00724C17">
        <w:rPr>
          <w:rFonts w:ascii="Arial" w:hAnsi="Arial" w:cs="Arial"/>
        </w:rPr>
        <w:t>mohou se objevit i neočekávané negativní dopady způsobené jak vlastní finanční intervencí</w:t>
      </w:r>
      <w:r w:rsidR="009D060C" w:rsidRPr="00724C17">
        <w:rPr>
          <w:rFonts w:ascii="Arial" w:hAnsi="Arial" w:cs="Arial"/>
        </w:rPr>
        <w:t>,</w:t>
      </w:r>
      <w:r w:rsidR="00B70ECF" w:rsidRPr="00724C17">
        <w:rPr>
          <w:rFonts w:ascii="Arial" w:hAnsi="Arial" w:cs="Arial"/>
        </w:rPr>
        <w:t xml:space="preserve"> tak realizací konkrétních projektů. </w:t>
      </w:r>
      <w:r w:rsidR="00A3514A" w:rsidRPr="00724C17">
        <w:rPr>
          <w:rFonts w:ascii="Arial" w:hAnsi="Arial" w:cs="Arial"/>
        </w:rPr>
        <w:t xml:space="preserve">Rizikové faktory mohou mít </w:t>
      </w:r>
      <w:r w:rsidR="001B795E" w:rsidRPr="00724C17">
        <w:rPr>
          <w:rFonts w:ascii="Arial" w:hAnsi="Arial" w:cs="Arial"/>
        </w:rPr>
        <w:t xml:space="preserve">vnější </w:t>
      </w:r>
      <w:r w:rsidR="00A3514A" w:rsidRPr="00724C17">
        <w:rPr>
          <w:rFonts w:ascii="Arial" w:hAnsi="Arial" w:cs="Arial"/>
        </w:rPr>
        <w:t>(geopolitické, socioekonomické</w:t>
      </w:r>
      <w:r w:rsidR="009D060C" w:rsidRPr="00724C17">
        <w:rPr>
          <w:rFonts w:ascii="Arial" w:hAnsi="Arial" w:cs="Arial"/>
        </w:rPr>
        <w:t xml:space="preserve"> atp.</w:t>
      </w:r>
      <w:r w:rsidR="00A3514A" w:rsidRPr="00724C17">
        <w:rPr>
          <w:rFonts w:ascii="Arial" w:hAnsi="Arial" w:cs="Arial"/>
        </w:rPr>
        <w:t>)</w:t>
      </w:r>
      <w:r w:rsidR="009D060C" w:rsidRPr="00724C17">
        <w:rPr>
          <w:rFonts w:ascii="Arial" w:hAnsi="Arial" w:cs="Arial"/>
        </w:rPr>
        <w:t xml:space="preserve"> i</w:t>
      </w:r>
      <w:r w:rsidR="00A3514A" w:rsidRPr="00724C17">
        <w:rPr>
          <w:rFonts w:ascii="Arial" w:hAnsi="Arial" w:cs="Arial"/>
        </w:rPr>
        <w:t xml:space="preserve"> </w:t>
      </w:r>
      <w:r w:rsidR="001B795E" w:rsidRPr="00724C17">
        <w:rPr>
          <w:rFonts w:ascii="Arial" w:hAnsi="Arial" w:cs="Arial"/>
        </w:rPr>
        <w:t xml:space="preserve">vnitřních </w:t>
      </w:r>
      <w:r w:rsidR="00A3514A" w:rsidRPr="00724C17">
        <w:rPr>
          <w:rFonts w:ascii="Arial" w:hAnsi="Arial" w:cs="Arial"/>
        </w:rPr>
        <w:t>povahu (kapacitní, materiálně technick</w:t>
      </w:r>
      <w:r w:rsidR="00A0101B" w:rsidRPr="00724C17">
        <w:rPr>
          <w:rFonts w:ascii="Arial" w:hAnsi="Arial" w:cs="Arial"/>
        </w:rPr>
        <w:t>ou</w:t>
      </w:r>
      <w:r w:rsidR="009D060C" w:rsidRPr="00724C17">
        <w:rPr>
          <w:rFonts w:ascii="Arial" w:hAnsi="Arial" w:cs="Arial"/>
        </w:rPr>
        <w:t xml:space="preserve"> atp.</w:t>
      </w:r>
      <w:r w:rsidR="00A3514A" w:rsidRPr="00724C17">
        <w:rPr>
          <w:rFonts w:ascii="Arial" w:hAnsi="Arial" w:cs="Arial"/>
        </w:rPr>
        <w:t xml:space="preserve">). </w:t>
      </w:r>
      <w:r w:rsidR="00573FF3" w:rsidRPr="00724C17">
        <w:rPr>
          <w:rFonts w:ascii="Arial" w:hAnsi="Arial" w:cs="Arial"/>
        </w:rPr>
        <w:t>Nejzávažnější z nich uvádí přehled níže.</w:t>
      </w:r>
    </w:p>
    <w:p w14:paraId="004690D9" w14:textId="77777777" w:rsidR="009D060C" w:rsidRPr="00724C17" w:rsidRDefault="009D060C" w:rsidP="00724C17">
      <w:pPr>
        <w:spacing w:line="276" w:lineRule="auto"/>
        <w:jc w:val="both"/>
        <w:rPr>
          <w:rFonts w:ascii="Arial" w:hAnsi="Arial" w:cs="Arial"/>
        </w:rPr>
      </w:pPr>
    </w:p>
    <w:tbl>
      <w:tblPr>
        <w:tblStyle w:val="Mkatabulky"/>
        <w:tblW w:w="9634" w:type="dxa"/>
        <w:tblCellMar>
          <w:top w:w="57" w:type="dxa"/>
          <w:bottom w:w="57" w:type="dxa"/>
        </w:tblCellMar>
        <w:tblLook w:val="04A0" w:firstRow="1" w:lastRow="0" w:firstColumn="1" w:lastColumn="0" w:noHBand="0" w:noVBand="1"/>
      </w:tblPr>
      <w:tblGrid>
        <w:gridCol w:w="2088"/>
        <w:gridCol w:w="2527"/>
        <w:gridCol w:w="5019"/>
      </w:tblGrid>
      <w:tr w:rsidR="001B4E6B" w:rsidRPr="00724C17" w14:paraId="1C7778FD" w14:textId="77777777" w:rsidTr="004179EE">
        <w:tc>
          <w:tcPr>
            <w:tcW w:w="1980" w:type="dxa"/>
          </w:tcPr>
          <w:p w14:paraId="5781EA03" w14:textId="3666CA52" w:rsidR="009D4CE2" w:rsidRPr="00724C17" w:rsidRDefault="009D4CE2" w:rsidP="00724C17">
            <w:pPr>
              <w:spacing w:before="120" w:after="120" w:line="276" w:lineRule="auto"/>
              <w:jc w:val="both"/>
              <w:rPr>
                <w:rFonts w:ascii="Arial" w:hAnsi="Arial" w:cs="Arial"/>
                <w:b/>
              </w:rPr>
            </w:pPr>
            <w:r w:rsidRPr="00724C17">
              <w:rPr>
                <w:rFonts w:ascii="Arial" w:hAnsi="Arial" w:cs="Arial"/>
                <w:b/>
              </w:rPr>
              <w:t>Popis rizika</w:t>
            </w:r>
          </w:p>
        </w:tc>
        <w:tc>
          <w:tcPr>
            <w:tcW w:w="2551" w:type="dxa"/>
          </w:tcPr>
          <w:p w14:paraId="6731CBAC" w14:textId="48832D45" w:rsidR="009D4CE2" w:rsidRPr="00724C17" w:rsidRDefault="009D4CE2" w:rsidP="00724C17">
            <w:pPr>
              <w:spacing w:before="120" w:after="120" w:line="276" w:lineRule="auto"/>
              <w:jc w:val="both"/>
              <w:rPr>
                <w:rFonts w:ascii="Arial" w:hAnsi="Arial" w:cs="Arial"/>
                <w:b/>
              </w:rPr>
            </w:pPr>
            <w:r w:rsidRPr="00724C17">
              <w:rPr>
                <w:rFonts w:ascii="Arial" w:hAnsi="Arial" w:cs="Arial"/>
                <w:b/>
              </w:rPr>
              <w:t>Možn</w:t>
            </w:r>
            <w:r w:rsidR="00FD188A" w:rsidRPr="00724C17">
              <w:rPr>
                <w:rFonts w:ascii="Arial" w:hAnsi="Arial" w:cs="Arial"/>
                <w:b/>
              </w:rPr>
              <w:t>é</w:t>
            </w:r>
            <w:r w:rsidRPr="00724C17">
              <w:rPr>
                <w:rFonts w:ascii="Arial" w:hAnsi="Arial" w:cs="Arial"/>
                <w:b/>
              </w:rPr>
              <w:t xml:space="preserve"> dopad</w:t>
            </w:r>
            <w:r w:rsidR="00FD188A" w:rsidRPr="00724C17">
              <w:rPr>
                <w:rFonts w:ascii="Arial" w:hAnsi="Arial" w:cs="Arial"/>
                <w:b/>
              </w:rPr>
              <w:t>y</w:t>
            </w:r>
            <w:r w:rsidRPr="00724C17">
              <w:rPr>
                <w:rFonts w:ascii="Arial" w:hAnsi="Arial" w:cs="Arial"/>
                <w:b/>
              </w:rPr>
              <w:t xml:space="preserve"> do</w:t>
            </w:r>
            <w:r w:rsidR="005E450E" w:rsidRPr="00724C17">
              <w:rPr>
                <w:rFonts w:ascii="Arial" w:hAnsi="Arial" w:cs="Arial"/>
                <w:b/>
              </w:rPr>
              <w:t> </w:t>
            </w:r>
            <w:r w:rsidRPr="00724C17">
              <w:rPr>
                <w:rFonts w:ascii="Arial" w:hAnsi="Arial" w:cs="Arial"/>
                <w:b/>
              </w:rPr>
              <w:t>realizace programu</w:t>
            </w:r>
          </w:p>
        </w:tc>
        <w:tc>
          <w:tcPr>
            <w:tcW w:w="5103" w:type="dxa"/>
          </w:tcPr>
          <w:p w14:paraId="2DFB4AF6" w14:textId="2D852038" w:rsidR="009D4CE2" w:rsidRPr="00724C17" w:rsidRDefault="009D4CE2" w:rsidP="00724C17">
            <w:pPr>
              <w:spacing w:before="120" w:after="120" w:line="276" w:lineRule="auto"/>
              <w:jc w:val="both"/>
              <w:rPr>
                <w:rFonts w:ascii="Arial" w:hAnsi="Arial" w:cs="Arial"/>
                <w:b/>
              </w:rPr>
            </w:pPr>
            <w:r w:rsidRPr="00724C17">
              <w:rPr>
                <w:rFonts w:ascii="Arial" w:hAnsi="Arial" w:cs="Arial"/>
                <w:b/>
              </w:rPr>
              <w:t>Řízení a způsob minimalizace</w:t>
            </w:r>
          </w:p>
        </w:tc>
      </w:tr>
      <w:tr w:rsidR="001B4E6B" w:rsidRPr="00724C17" w14:paraId="14AD1694" w14:textId="77777777" w:rsidTr="004179EE">
        <w:tc>
          <w:tcPr>
            <w:tcW w:w="1980" w:type="dxa"/>
          </w:tcPr>
          <w:p w14:paraId="06F80514" w14:textId="445A176F" w:rsidR="009D4CE2" w:rsidRPr="00724C17" w:rsidRDefault="009C6266" w:rsidP="00724C17">
            <w:pPr>
              <w:spacing w:before="120" w:after="120" w:line="276" w:lineRule="auto"/>
              <w:jc w:val="both"/>
              <w:rPr>
                <w:rFonts w:ascii="Arial" w:hAnsi="Arial" w:cs="Arial"/>
              </w:rPr>
            </w:pPr>
            <w:r w:rsidRPr="00724C17">
              <w:rPr>
                <w:rFonts w:ascii="Arial" w:hAnsi="Arial" w:cs="Arial"/>
              </w:rPr>
              <w:t>Kapacitní</w:t>
            </w:r>
            <w:r w:rsidR="007219E7" w:rsidRPr="00724C17">
              <w:rPr>
                <w:rFonts w:ascii="Arial" w:hAnsi="Arial" w:cs="Arial"/>
              </w:rPr>
              <w:t xml:space="preserve">: </w:t>
            </w:r>
            <w:r w:rsidRPr="00724C17">
              <w:rPr>
                <w:rFonts w:ascii="Arial" w:hAnsi="Arial" w:cs="Arial"/>
              </w:rPr>
              <w:t>n</w:t>
            </w:r>
            <w:r w:rsidR="009D4CE2" w:rsidRPr="00724C17">
              <w:rPr>
                <w:rFonts w:ascii="Arial" w:hAnsi="Arial" w:cs="Arial"/>
              </w:rPr>
              <w:t>ezájem špičkových expertů o témata nabízená státem</w:t>
            </w:r>
          </w:p>
        </w:tc>
        <w:tc>
          <w:tcPr>
            <w:tcW w:w="2551" w:type="dxa"/>
          </w:tcPr>
          <w:p w14:paraId="2DB26FBA" w14:textId="3E89C973" w:rsidR="009D4CE2" w:rsidRPr="00724C17" w:rsidRDefault="003E1738" w:rsidP="00724C17">
            <w:pPr>
              <w:spacing w:before="120" w:after="120" w:line="276" w:lineRule="auto"/>
              <w:jc w:val="both"/>
              <w:rPr>
                <w:rFonts w:ascii="Arial" w:hAnsi="Arial" w:cs="Arial"/>
              </w:rPr>
            </w:pPr>
            <w:r w:rsidRPr="00724C17">
              <w:rPr>
                <w:rFonts w:ascii="Arial" w:hAnsi="Arial" w:cs="Arial"/>
              </w:rPr>
              <w:t>N</w:t>
            </w:r>
            <w:r w:rsidR="009D4CE2" w:rsidRPr="00724C17">
              <w:rPr>
                <w:rFonts w:ascii="Arial" w:hAnsi="Arial" w:cs="Arial"/>
              </w:rPr>
              <w:t>edostatek kvalitních návrhů projektů,</w:t>
            </w:r>
          </w:p>
          <w:p w14:paraId="772587C8" w14:textId="427EC760" w:rsidR="009D4CE2" w:rsidRPr="00724C17" w:rsidRDefault="009D4CE2" w:rsidP="00724C17">
            <w:pPr>
              <w:spacing w:before="120" w:after="120" w:line="276" w:lineRule="auto"/>
              <w:jc w:val="both"/>
              <w:rPr>
                <w:rFonts w:ascii="Arial" w:hAnsi="Arial" w:cs="Arial"/>
              </w:rPr>
            </w:pPr>
            <w:r w:rsidRPr="00724C17">
              <w:rPr>
                <w:rFonts w:ascii="Arial" w:hAnsi="Arial" w:cs="Arial"/>
              </w:rPr>
              <w:t xml:space="preserve">nedostatečné nebo </w:t>
            </w:r>
            <w:r w:rsidR="003A4346" w:rsidRPr="00724C17">
              <w:rPr>
                <w:rFonts w:ascii="Arial" w:hAnsi="Arial" w:cs="Arial"/>
              </w:rPr>
              <w:t>méně</w:t>
            </w:r>
            <w:r w:rsidRPr="00724C17">
              <w:rPr>
                <w:rFonts w:ascii="Arial" w:hAnsi="Arial" w:cs="Arial"/>
              </w:rPr>
              <w:t xml:space="preserve"> kvalifikované </w:t>
            </w:r>
            <w:r w:rsidR="003A4346" w:rsidRPr="00724C17">
              <w:rPr>
                <w:rFonts w:ascii="Arial" w:hAnsi="Arial" w:cs="Arial"/>
              </w:rPr>
              <w:t>p</w:t>
            </w:r>
            <w:r w:rsidRPr="00724C17">
              <w:rPr>
                <w:rFonts w:ascii="Arial" w:hAnsi="Arial" w:cs="Arial"/>
              </w:rPr>
              <w:t xml:space="preserve">ersonální </w:t>
            </w:r>
            <w:r w:rsidR="003A4346" w:rsidRPr="00724C17">
              <w:rPr>
                <w:rFonts w:ascii="Arial" w:hAnsi="Arial" w:cs="Arial"/>
              </w:rPr>
              <w:t>zabezpečen</w:t>
            </w:r>
            <w:r w:rsidR="00A0101B" w:rsidRPr="00724C17">
              <w:rPr>
                <w:rFonts w:ascii="Arial" w:hAnsi="Arial" w:cs="Arial"/>
              </w:rPr>
              <w:t>í</w:t>
            </w:r>
            <w:r w:rsidR="003A4346" w:rsidRPr="00724C17">
              <w:rPr>
                <w:rFonts w:ascii="Arial" w:hAnsi="Arial" w:cs="Arial"/>
              </w:rPr>
              <w:t xml:space="preserve"> projektů</w:t>
            </w:r>
          </w:p>
        </w:tc>
        <w:tc>
          <w:tcPr>
            <w:tcW w:w="5103" w:type="dxa"/>
          </w:tcPr>
          <w:p w14:paraId="21AB45A7" w14:textId="3347EDA3" w:rsidR="003A4346" w:rsidRPr="00724C17" w:rsidRDefault="009D4CE2" w:rsidP="00724C17">
            <w:pPr>
              <w:spacing w:before="120" w:after="120" w:line="276" w:lineRule="auto"/>
              <w:jc w:val="both"/>
              <w:rPr>
                <w:rFonts w:ascii="Arial" w:hAnsi="Arial" w:cs="Arial"/>
              </w:rPr>
            </w:pPr>
            <w:r w:rsidRPr="00724C17">
              <w:rPr>
                <w:rFonts w:ascii="Arial" w:hAnsi="Arial" w:cs="Arial"/>
              </w:rPr>
              <w:t>Podporovaná témata byla stanovena na</w:t>
            </w:r>
            <w:r w:rsidR="000D544A" w:rsidRPr="00724C17">
              <w:rPr>
                <w:rFonts w:ascii="Arial" w:hAnsi="Arial" w:cs="Arial"/>
              </w:rPr>
              <w:t> </w:t>
            </w:r>
            <w:r w:rsidRPr="00724C17">
              <w:rPr>
                <w:rFonts w:ascii="Arial" w:hAnsi="Arial" w:cs="Arial"/>
              </w:rPr>
              <w:t xml:space="preserve">základě podrobné analýzy stavu </w:t>
            </w:r>
            <w:r w:rsidR="003A4346" w:rsidRPr="00724C17">
              <w:rPr>
                <w:rFonts w:ascii="Arial" w:hAnsi="Arial" w:cs="Arial"/>
              </w:rPr>
              <w:t>v</w:t>
            </w:r>
            <w:r w:rsidR="00751CB0" w:rsidRPr="00724C17">
              <w:rPr>
                <w:rFonts w:ascii="Arial" w:hAnsi="Arial" w:cs="Arial"/>
              </w:rPr>
              <w:t> </w:t>
            </w:r>
            <w:r w:rsidR="003A4346" w:rsidRPr="00724C17">
              <w:rPr>
                <w:rFonts w:ascii="Arial" w:hAnsi="Arial" w:cs="Arial"/>
              </w:rPr>
              <w:t>Č</w:t>
            </w:r>
            <w:r w:rsidR="00751CB0" w:rsidRPr="00724C17">
              <w:rPr>
                <w:rFonts w:ascii="Arial" w:hAnsi="Arial" w:cs="Arial"/>
              </w:rPr>
              <w:t>eské republice</w:t>
            </w:r>
            <w:r w:rsidR="003A4346" w:rsidRPr="00724C17">
              <w:rPr>
                <w:rFonts w:ascii="Arial" w:hAnsi="Arial" w:cs="Arial"/>
              </w:rPr>
              <w:t xml:space="preserve"> </w:t>
            </w:r>
            <w:r w:rsidRPr="00724C17">
              <w:rPr>
                <w:rFonts w:ascii="Arial" w:hAnsi="Arial" w:cs="Arial"/>
              </w:rPr>
              <w:t>a</w:t>
            </w:r>
            <w:r w:rsidR="0066108C">
              <w:rPr>
                <w:rFonts w:ascii="Arial" w:hAnsi="Arial" w:cs="Arial"/>
              </w:rPr>
              <w:t> </w:t>
            </w:r>
            <w:r w:rsidRPr="00724C17">
              <w:rPr>
                <w:rFonts w:ascii="Arial" w:hAnsi="Arial" w:cs="Arial"/>
              </w:rPr>
              <w:t>potřeb řešení společenských výzev</w:t>
            </w:r>
            <w:r w:rsidR="000D544A" w:rsidRPr="00724C17">
              <w:rPr>
                <w:rFonts w:ascii="Arial" w:hAnsi="Arial" w:cs="Arial"/>
              </w:rPr>
              <w:t xml:space="preserve"> a </w:t>
            </w:r>
            <w:r w:rsidR="00A0101B" w:rsidRPr="00724C17">
              <w:rPr>
                <w:rFonts w:ascii="Arial" w:hAnsi="Arial" w:cs="Arial"/>
              </w:rPr>
              <w:t xml:space="preserve">byla komunikována </w:t>
            </w:r>
            <w:r w:rsidR="000D544A" w:rsidRPr="00724C17">
              <w:rPr>
                <w:rFonts w:ascii="Arial" w:hAnsi="Arial" w:cs="Arial"/>
              </w:rPr>
              <w:t>v odborných kruzích</w:t>
            </w:r>
            <w:r w:rsidRPr="00724C17">
              <w:rPr>
                <w:rFonts w:ascii="Arial" w:hAnsi="Arial" w:cs="Arial"/>
              </w:rPr>
              <w:t xml:space="preserve">. </w:t>
            </w:r>
          </w:p>
          <w:p w14:paraId="73E78A2F" w14:textId="49C6B11A" w:rsidR="0005200C" w:rsidRPr="00724C17" w:rsidRDefault="009D4CE2" w:rsidP="00724C17">
            <w:pPr>
              <w:spacing w:before="120" w:after="120" w:line="276" w:lineRule="auto"/>
              <w:jc w:val="both"/>
              <w:rPr>
                <w:rFonts w:ascii="Arial" w:hAnsi="Arial" w:cs="Arial"/>
              </w:rPr>
            </w:pPr>
            <w:r w:rsidRPr="00724C17">
              <w:rPr>
                <w:rFonts w:ascii="Arial" w:hAnsi="Arial" w:cs="Arial"/>
              </w:rPr>
              <w:t xml:space="preserve">Při nedostatku kvalitních </w:t>
            </w:r>
            <w:r w:rsidR="0005200C" w:rsidRPr="00724C17">
              <w:rPr>
                <w:rFonts w:ascii="Arial" w:hAnsi="Arial" w:cs="Arial"/>
              </w:rPr>
              <w:t xml:space="preserve">návrhů </w:t>
            </w:r>
            <w:r w:rsidRPr="00724C17">
              <w:rPr>
                <w:rFonts w:ascii="Arial" w:hAnsi="Arial" w:cs="Arial"/>
              </w:rPr>
              <w:t xml:space="preserve">projektů se poskytovatel zaměří na propagaci atraktivity programu a informování veřejnosti formou </w:t>
            </w:r>
            <w:r w:rsidR="000D544A" w:rsidRPr="00724C17">
              <w:rPr>
                <w:rFonts w:ascii="Arial" w:hAnsi="Arial" w:cs="Arial"/>
              </w:rPr>
              <w:t xml:space="preserve">opakovaných </w:t>
            </w:r>
            <w:r w:rsidRPr="00724C17">
              <w:rPr>
                <w:rFonts w:ascii="Arial" w:hAnsi="Arial" w:cs="Arial"/>
              </w:rPr>
              <w:t>seminářů pro zájemce</w:t>
            </w:r>
            <w:r w:rsidR="003A4346" w:rsidRPr="00724C17">
              <w:rPr>
                <w:rFonts w:ascii="Arial" w:hAnsi="Arial" w:cs="Arial"/>
              </w:rPr>
              <w:t xml:space="preserve">. </w:t>
            </w:r>
            <w:r w:rsidR="000D544A" w:rsidRPr="00724C17">
              <w:rPr>
                <w:rFonts w:ascii="Arial" w:hAnsi="Arial" w:cs="Arial"/>
              </w:rPr>
              <w:t>Při</w:t>
            </w:r>
            <w:r w:rsidR="001547F1" w:rsidRPr="00724C17">
              <w:rPr>
                <w:rFonts w:ascii="Arial" w:hAnsi="Arial" w:cs="Arial"/>
              </w:rPr>
              <w:t> </w:t>
            </w:r>
            <w:r w:rsidR="000D544A" w:rsidRPr="00724C17">
              <w:rPr>
                <w:rFonts w:ascii="Arial" w:hAnsi="Arial" w:cs="Arial"/>
              </w:rPr>
              <w:t xml:space="preserve">nedostatečném </w:t>
            </w:r>
            <w:r w:rsidR="0005200C" w:rsidRPr="00724C17">
              <w:rPr>
                <w:rFonts w:ascii="Arial" w:hAnsi="Arial" w:cs="Arial"/>
              </w:rPr>
              <w:t>tematick</w:t>
            </w:r>
            <w:r w:rsidR="007B2ACA" w:rsidRPr="00724C17">
              <w:rPr>
                <w:rFonts w:ascii="Arial" w:hAnsi="Arial" w:cs="Arial"/>
              </w:rPr>
              <w:t>é</w:t>
            </w:r>
            <w:r w:rsidR="0005200C" w:rsidRPr="00724C17">
              <w:rPr>
                <w:rFonts w:ascii="Arial" w:hAnsi="Arial" w:cs="Arial"/>
              </w:rPr>
              <w:t>m pokrytí nebo nedostatku návrhů projektů je možné v</w:t>
            </w:r>
            <w:r w:rsidR="003A4346" w:rsidRPr="00724C17">
              <w:rPr>
                <w:rFonts w:ascii="Arial" w:hAnsi="Arial" w:cs="Arial"/>
              </w:rPr>
              <w:t>eřejnou soutěž opakovat.</w:t>
            </w:r>
          </w:p>
        </w:tc>
      </w:tr>
      <w:tr w:rsidR="001B4E6B" w:rsidRPr="00724C17" w14:paraId="0A138E89" w14:textId="77777777" w:rsidTr="004179EE">
        <w:tc>
          <w:tcPr>
            <w:tcW w:w="1980" w:type="dxa"/>
          </w:tcPr>
          <w:p w14:paraId="3C8A89AA" w14:textId="6E8F4673" w:rsidR="00A44E7C" w:rsidRPr="00724C17" w:rsidRDefault="00A44E7C" w:rsidP="00724C17">
            <w:pPr>
              <w:spacing w:before="120" w:after="120" w:line="276" w:lineRule="auto"/>
              <w:jc w:val="both"/>
              <w:rPr>
                <w:rFonts w:ascii="Arial" w:hAnsi="Arial" w:cs="Arial"/>
              </w:rPr>
            </w:pPr>
            <w:r w:rsidRPr="00724C17">
              <w:rPr>
                <w:rFonts w:ascii="Arial" w:hAnsi="Arial" w:cs="Arial"/>
              </w:rPr>
              <w:t>Kapacitní: nezájem studentů o témata nabízená státem</w:t>
            </w:r>
          </w:p>
        </w:tc>
        <w:tc>
          <w:tcPr>
            <w:tcW w:w="2551" w:type="dxa"/>
          </w:tcPr>
          <w:p w14:paraId="29D012C1" w14:textId="38480B13" w:rsidR="00A44E7C" w:rsidRPr="00724C17" w:rsidRDefault="003E1738" w:rsidP="00724C17">
            <w:pPr>
              <w:spacing w:before="120" w:after="120" w:line="276" w:lineRule="auto"/>
              <w:jc w:val="both"/>
              <w:rPr>
                <w:rFonts w:ascii="Arial" w:hAnsi="Arial" w:cs="Arial"/>
              </w:rPr>
            </w:pPr>
            <w:r w:rsidRPr="00724C17">
              <w:rPr>
                <w:rFonts w:ascii="Arial" w:hAnsi="Arial" w:cs="Arial"/>
              </w:rPr>
              <w:t>N</w:t>
            </w:r>
            <w:r w:rsidR="00A44E7C" w:rsidRPr="00724C17">
              <w:rPr>
                <w:rFonts w:ascii="Arial" w:hAnsi="Arial" w:cs="Arial"/>
              </w:rPr>
              <w:t>edostatečné personální zabezpečen</w:t>
            </w:r>
            <w:r w:rsidR="00A0101B" w:rsidRPr="00724C17">
              <w:rPr>
                <w:rFonts w:ascii="Arial" w:hAnsi="Arial" w:cs="Arial"/>
              </w:rPr>
              <w:t>í</w:t>
            </w:r>
            <w:r w:rsidR="00A44E7C" w:rsidRPr="00724C17">
              <w:rPr>
                <w:rFonts w:ascii="Arial" w:hAnsi="Arial" w:cs="Arial"/>
              </w:rPr>
              <w:t xml:space="preserve"> projektů</w:t>
            </w:r>
            <w:r w:rsidR="00751CB0" w:rsidRPr="00724C17">
              <w:rPr>
                <w:rFonts w:ascii="Arial" w:hAnsi="Arial" w:cs="Arial"/>
              </w:rPr>
              <w:t>,</w:t>
            </w:r>
            <w:r w:rsidR="00A44E7C" w:rsidRPr="00724C17">
              <w:rPr>
                <w:rFonts w:ascii="Arial" w:hAnsi="Arial" w:cs="Arial"/>
              </w:rPr>
              <w:t xml:space="preserve"> nedostatečný přenos témat pro budoucí </w:t>
            </w:r>
            <w:r w:rsidR="00A44E7C" w:rsidRPr="00724C17">
              <w:rPr>
                <w:rFonts w:ascii="Arial" w:hAnsi="Arial" w:cs="Arial"/>
              </w:rPr>
              <w:lastRenderedPageBreak/>
              <w:t>rozvoj a generační obnovu expertů</w:t>
            </w:r>
          </w:p>
        </w:tc>
        <w:tc>
          <w:tcPr>
            <w:tcW w:w="5103" w:type="dxa"/>
          </w:tcPr>
          <w:p w14:paraId="2E6C4158" w14:textId="217EC0E8" w:rsidR="00A44E7C" w:rsidRPr="00724C17" w:rsidRDefault="00403C17" w:rsidP="00724C17">
            <w:pPr>
              <w:spacing w:before="120" w:after="120" w:line="276" w:lineRule="auto"/>
              <w:jc w:val="both"/>
              <w:rPr>
                <w:rFonts w:ascii="Arial" w:hAnsi="Arial" w:cs="Arial"/>
              </w:rPr>
            </w:pPr>
            <w:r w:rsidRPr="00724C17">
              <w:rPr>
                <w:rFonts w:ascii="Arial" w:hAnsi="Arial" w:cs="Arial"/>
              </w:rPr>
              <w:lastRenderedPageBreak/>
              <w:t>Jsou prováděny p</w:t>
            </w:r>
            <w:r w:rsidR="00A44E7C" w:rsidRPr="00724C17">
              <w:rPr>
                <w:rFonts w:ascii="Arial" w:hAnsi="Arial" w:cs="Arial"/>
              </w:rPr>
              <w:t>růběžné kontroly řešení projektů</w:t>
            </w:r>
            <w:r w:rsidRPr="00724C17">
              <w:rPr>
                <w:rFonts w:ascii="Arial" w:hAnsi="Arial" w:cs="Arial"/>
              </w:rPr>
              <w:t>, a to i</w:t>
            </w:r>
            <w:r w:rsidR="00A44E7C" w:rsidRPr="00724C17">
              <w:rPr>
                <w:rFonts w:ascii="Arial" w:hAnsi="Arial" w:cs="Arial"/>
              </w:rPr>
              <w:t xml:space="preserve"> ve spolupráci </w:t>
            </w:r>
            <w:r w:rsidR="00A0101B" w:rsidRPr="00724C17">
              <w:rPr>
                <w:rFonts w:ascii="Arial" w:hAnsi="Arial" w:cs="Arial"/>
              </w:rPr>
              <w:t xml:space="preserve">s </w:t>
            </w:r>
            <w:r w:rsidR="00A44E7C" w:rsidRPr="00724C17">
              <w:rPr>
                <w:rFonts w:ascii="Arial" w:hAnsi="Arial" w:cs="Arial"/>
              </w:rPr>
              <w:t>odborným poradním orgánem poskytovatele; na možnou kritiku lze reagovat</w:t>
            </w:r>
            <w:r w:rsidRPr="00724C17">
              <w:rPr>
                <w:rFonts w:ascii="Arial" w:hAnsi="Arial" w:cs="Arial"/>
              </w:rPr>
              <w:t xml:space="preserve"> průběžným </w:t>
            </w:r>
            <w:r w:rsidR="00A44E7C" w:rsidRPr="00724C17">
              <w:rPr>
                <w:rFonts w:ascii="Arial" w:hAnsi="Arial" w:cs="Arial"/>
              </w:rPr>
              <w:t>získá</w:t>
            </w:r>
            <w:r w:rsidRPr="00724C17">
              <w:rPr>
                <w:rFonts w:ascii="Arial" w:hAnsi="Arial" w:cs="Arial"/>
              </w:rPr>
              <w:t>váním nových</w:t>
            </w:r>
            <w:r w:rsidR="00A44E7C" w:rsidRPr="00724C17">
              <w:rPr>
                <w:rFonts w:ascii="Arial" w:hAnsi="Arial" w:cs="Arial"/>
              </w:rPr>
              <w:t xml:space="preserve"> </w:t>
            </w:r>
            <w:r w:rsidRPr="00724C17">
              <w:rPr>
                <w:rFonts w:ascii="Arial" w:hAnsi="Arial" w:cs="Arial"/>
              </w:rPr>
              <w:t>studentů</w:t>
            </w:r>
            <w:r w:rsidR="00A44E7C" w:rsidRPr="00724C17">
              <w:rPr>
                <w:rFonts w:ascii="Arial" w:hAnsi="Arial" w:cs="Arial"/>
              </w:rPr>
              <w:t xml:space="preserve"> do řešitelských týmů </w:t>
            </w:r>
            <w:r w:rsidRPr="00724C17">
              <w:rPr>
                <w:rFonts w:ascii="Arial" w:hAnsi="Arial" w:cs="Arial"/>
              </w:rPr>
              <w:t xml:space="preserve">i během akademického roku, v souvislosti s náborem </w:t>
            </w:r>
            <w:r w:rsidRPr="00724C17">
              <w:rPr>
                <w:rFonts w:ascii="Arial" w:hAnsi="Arial" w:cs="Arial"/>
              </w:rPr>
              <w:lastRenderedPageBreak/>
              <w:t xml:space="preserve">nových studentů lze </w:t>
            </w:r>
            <w:r w:rsidR="00A44E7C" w:rsidRPr="00724C17">
              <w:rPr>
                <w:rFonts w:ascii="Arial" w:hAnsi="Arial" w:cs="Arial"/>
              </w:rPr>
              <w:t>žádat o</w:t>
            </w:r>
            <w:r w:rsidR="004179EE" w:rsidRPr="00724C17">
              <w:rPr>
                <w:rFonts w:ascii="Arial" w:hAnsi="Arial" w:cs="Arial"/>
              </w:rPr>
              <w:t> </w:t>
            </w:r>
            <w:r w:rsidR="00A44E7C" w:rsidRPr="00724C17">
              <w:rPr>
                <w:rFonts w:ascii="Arial" w:hAnsi="Arial" w:cs="Arial"/>
              </w:rPr>
              <w:t>úpravu uznaných nákladů.</w:t>
            </w:r>
          </w:p>
        </w:tc>
      </w:tr>
      <w:tr w:rsidR="001B4E6B" w:rsidRPr="00724C17" w14:paraId="01E76B5F" w14:textId="77777777" w:rsidTr="004179EE">
        <w:tc>
          <w:tcPr>
            <w:tcW w:w="1980" w:type="dxa"/>
          </w:tcPr>
          <w:p w14:paraId="5CCC83F7" w14:textId="0F765C76" w:rsidR="00A44E7C" w:rsidRPr="00724C17" w:rsidRDefault="00A44E7C" w:rsidP="00724C17">
            <w:pPr>
              <w:spacing w:before="120" w:after="120" w:line="276" w:lineRule="auto"/>
              <w:jc w:val="both"/>
              <w:rPr>
                <w:rFonts w:ascii="Arial" w:hAnsi="Arial" w:cs="Arial"/>
              </w:rPr>
            </w:pPr>
            <w:r w:rsidRPr="00724C17">
              <w:rPr>
                <w:rFonts w:ascii="Arial" w:hAnsi="Arial" w:cs="Arial"/>
              </w:rPr>
              <w:lastRenderedPageBreak/>
              <w:t>Kapacitní: účelové „vytunelování“ nejlepších vědeckých kapacit jiné výzkumné organizace u osob působících ve více organizacích.</w:t>
            </w:r>
          </w:p>
        </w:tc>
        <w:tc>
          <w:tcPr>
            <w:tcW w:w="2551" w:type="dxa"/>
          </w:tcPr>
          <w:p w14:paraId="2CEF9431" w14:textId="0FE8C174" w:rsidR="00A44E7C" w:rsidRPr="00724C17" w:rsidRDefault="00A44E7C" w:rsidP="00724C17">
            <w:pPr>
              <w:spacing w:before="120" w:after="120" w:line="276" w:lineRule="auto"/>
              <w:jc w:val="both"/>
              <w:rPr>
                <w:rFonts w:ascii="Arial" w:hAnsi="Arial" w:cs="Arial"/>
              </w:rPr>
            </w:pPr>
            <w:r w:rsidRPr="00724C17">
              <w:rPr>
                <w:rFonts w:ascii="Arial" w:hAnsi="Arial" w:cs="Arial"/>
              </w:rPr>
              <w:t>Přerušení pozitivních pracovních vztahů s mateřskou organizací s negativním dopadem na</w:t>
            </w:r>
            <w:r w:rsidR="004179EE" w:rsidRPr="00724C17">
              <w:rPr>
                <w:rFonts w:ascii="Arial" w:hAnsi="Arial" w:cs="Arial"/>
              </w:rPr>
              <w:t> </w:t>
            </w:r>
            <w:r w:rsidRPr="00724C17">
              <w:rPr>
                <w:rFonts w:ascii="Arial" w:hAnsi="Arial" w:cs="Arial"/>
              </w:rPr>
              <w:t xml:space="preserve">další rozvoj spolupráce mezi subjekty. </w:t>
            </w:r>
          </w:p>
        </w:tc>
        <w:tc>
          <w:tcPr>
            <w:tcW w:w="5103" w:type="dxa"/>
          </w:tcPr>
          <w:p w14:paraId="7E14E022" w14:textId="4DFCB7C8" w:rsidR="00A44E7C" w:rsidRPr="00724C17" w:rsidRDefault="00A44E7C" w:rsidP="00724C17">
            <w:pPr>
              <w:spacing w:before="120" w:after="120" w:line="276" w:lineRule="auto"/>
              <w:jc w:val="both"/>
              <w:rPr>
                <w:rFonts w:ascii="Arial" w:hAnsi="Arial" w:cs="Arial"/>
              </w:rPr>
            </w:pPr>
            <w:r w:rsidRPr="00724C17">
              <w:rPr>
                <w:rFonts w:ascii="Arial" w:hAnsi="Arial" w:cs="Arial"/>
              </w:rPr>
              <w:t>Program cílí na vytvoření konsorciálních uskupení odborných pracovišť napříč Č</w:t>
            </w:r>
            <w:r w:rsidR="002C6A8B" w:rsidRPr="00724C17">
              <w:rPr>
                <w:rFonts w:ascii="Arial" w:hAnsi="Arial" w:cs="Arial"/>
              </w:rPr>
              <w:t>eskou republikou,</w:t>
            </w:r>
            <w:r w:rsidRPr="00724C17">
              <w:rPr>
                <w:rFonts w:ascii="Arial" w:hAnsi="Arial" w:cs="Arial"/>
              </w:rPr>
              <w:t xml:space="preserve"> což povede k právně zakotvené, vzájemně dohodnuté, a tedy vzájemně výhodné spolupráci na úrovni participujících organizací, nekonkurujících si navzájem a umožňující v projektu výměnu zkušeností, sdílení poznatků, sdílení výzkumné infrastruktury i kapacit nebo řízené mobility, snižující riziko fluktuace odborníků. Určitou míru flexibility v průběhu řešení poskytuje možnost využít změnových řízení.</w:t>
            </w:r>
          </w:p>
        </w:tc>
      </w:tr>
      <w:tr w:rsidR="001B4E6B" w:rsidRPr="00724C17" w14:paraId="0E983148" w14:textId="77777777" w:rsidTr="004179EE">
        <w:tc>
          <w:tcPr>
            <w:tcW w:w="1980" w:type="dxa"/>
          </w:tcPr>
          <w:p w14:paraId="461966D6" w14:textId="52FA5395" w:rsidR="00A44E7C" w:rsidRPr="00724C17" w:rsidRDefault="00A44E7C" w:rsidP="00724C17">
            <w:pPr>
              <w:spacing w:before="120" w:after="120" w:line="276" w:lineRule="auto"/>
              <w:jc w:val="both"/>
              <w:rPr>
                <w:rFonts w:ascii="Arial" w:hAnsi="Arial" w:cs="Arial"/>
                <w:highlight w:val="yellow"/>
              </w:rPr>
            </w:pPr>
            <w:r w:rsidRPr="00724C17">
              <w:rPr>
                <w:rFonts w:ascii="Arial" w:hAnsi="Arial" w:cs="Arial"/>
              </w:rPr>
              <w:t>Kapacitní: odchod špičkových odborníků, klíčových pro rozvoj oboru v</w:t>
            </w:r>
            <w:r w:rsidR="002C6A8B" w:rsidRPr="00724C17">
              <w:rPr>
                <w:rFonts w:ascii="Arial" w:hAnsi="Arial" w:cs="Arial"/>
              </w:rPr>
              <w:t> </w:t>
            </w:r>
            <w:r w:rsidRPr="00724C17">
              <w:rPr>
                <w:rFonts w:ascii="Arial" w:hAnsi="Arial" w:cs="Arial"/>
              </w:rPr>
              <w:t>Č</w:t>
            </w:r>
            <w:r w:rsidR="002C6A8B" w:rsidRPr="00724C17">
              <w:rPr>
                <w:rFonts w:ascii="Arial" w:hAnsi="Arial" w:cs="Arial"/>
              </w:rPr>
              <w:t>eské republice</w:t>
            </w:r>
            <w:r w:rsidRPr="00724C17">
              <w:rPr>
                <w:rFonts w:ascii="Arial" w:hAnsi="Arial" w:cs="Arial"/>
              </w:rPr>
              <w:t xml:space="preserve">, do zahraničí. </w:t>
            </w:r>
          </w:p>
        </w:tc>
        <w:tc>
          <w:tcPr>
            <w:tcW w:w="2551" w:type="dxa"/>
          </w:tcPr>
          <w:p w14:paraId="578AEF04" w14:textId="6AE3DA6C" w:rsidR="00A44E7C" w:rsidRPr="00724C17" w:rsidRDefault="00A44E7C" w:rsidP="00724C17">
            <w:pPr>
              <w:spacing w:before="120" w:after="120" w:line="276" w:lineRule="auto"/>
              <w:jc w:val="both"/>
              <w:rPr>
                <w:rFonts w:ascii="Arial" w:hAnsi="Arial" w:cs="Arial"/>
                <w:highlight w:val="yellow"/>
              </w:rPr>
            </w:pPr>
            <w:r w:rsidRPr="00724C17">
              <w:rPr>
                <w:rFonts w:ascii="Arial" w:hAnsi="Arial" w:cs="Arial"/>
              </w:rPr>
              <w:t>Vytvoření nových kontaktů v průběhu řešení projektu, vyškolení nových expertů z prostředků projektu, které nebudou dostatečně využity v</w:t>
            </w:r>
            <w:r w:rsidR="002C6A8B" w:rsidRPr="00724C17">
              <w:rPr>
                <w:rFonts w:ascii="Arial" w:hAnsi="Arial" w:cs="Arial"/>
              </w:rPr>
              <w:t> </w:t>
            </w:r>
            <w:r w:rsidRPr="00724C17">
              <w:rPr>
                <w:rFonts w:ascii="Arial" w:hAnsi="Arial" w:cs="Arial"/>
              </w:rPr>
              <w:t>Č</w:t>
            </w:r>
            <w:r w:rsidR="002C6A8B" w:rsidRPr="00724C17">
              <w:rPr>
                <w:rFonts w:ascii="Arial" w:hAnsi="Arial" w:cs="Arial"/>
              </w:rPr>
              <w:t>eské republice</w:t>
            </w:r>
            <w:r w:rsidRPr="00724C17">
              <w:rPr>
                <w:rFonts w:ascii="Arial" w:hAnsi="Arial" w:cs="Arial"/>
              </w:rPr>
              <w:t>.</w:t>
            </w:r>
          </w:p>
        </w:tc>
        <w:tc>
          <w:tcPr>
            <w:tcW w:w="5103" w:type="dxa"/>
          </w:tcPr>
          <w:p w14:paraId="08004D0A" w14:textId="2F7377D2" w:rsidR="00A44E7C" w:rsidRPr="00724C17" w:rsidRDefault="00A44E7C" w:rsidP="00724C17">
            <w:pPr>
              <w:spacing w:before="120" w:after="120" w:line="276" w:lineRule="auto"/>
              <w:jc w:val="both"/>
              <w:rPr>
                <w:rFonts w:ascii="Arial" w:hAnsi="Arial" w:cs="Arial"/>
                <w:highlight w:val="yellow"/>
              </w:rPr>
            </w:pPr>
            <w:r w:rsidRPr="00724C17">
              <w:rPr>
                <w:rFonts w:ascii="Arial" w:hAnsi="Arial" w:cs="Arial"/>
              </w:rPr>
              <w:t>Využití účelové formy podpory umožní zapojeným pracovištím mimo jiné dosažení materiálně-technických i finančních „standardů“ srovnatelných s jinými evropskými pracovišti, čímž by se mělo docílit vyrovnání podmínek a</w:t>
            </w:r>
            <w:r w:rsidR="0066108C">
              <w:rPr>
                <w:rFonts w:ascii="Arial" w:hAnsi="Arial" w:cs="Arial"/>
              </w:rPr>
              <w:t> </w:t>
            </w:r>
            <w:r w:rsidRPr="00724C17">
              <w:rPr>
                <w:rFonts w:ascii="Arial" w:hAnsi="Arial" w:cs="Arial"/>
              </w:rPr>
              <w:t>příležitostí k dalšímu kariernímu rozvoji, které může omezit nadbytečné odchody českých špiček do zahraničí.</w:t>
            </w:r>
          </w:p>
        </w:tc>
      </w:tr>
      <w:tr w:rsidR="001B4E6B" w:rsidRPr="00724C17" w14:paraId="0CB4EA73" w14:textId="77777777" w:rsidTr="004179EE">
        <w:tc>
          <w:tcPr>
            <w:tcW w:w="1980" w:type="dxa"/>
          </w:tcPr>
          <w:p w14:paraId="2E694F8A" w14:textId="423F5C44" w:rsidR="00A44E7C" w:rsidRPr="00724C17" w:rsidRDefault="00A44E7C" w:rsidP="00724C17">
            <w:pPr>
              <w:spacing w:before="120" w:after="120" w:line="276" w:lineRule="auto"/>
              <w:jc w:val="both"/>
              <w:rPr>
                <w:rFonts w:ascii="Arial" w:hAnsi="Arial" w:cs="Arial"/>
              </w:rPr>
            </w:pPr>
            <w:r w:rsidRPr="00724C17">
              <w:rPr>
                <w:rFonts w:ascii="Arial" w:hAnsi="Arial" w:cs="Arial"/>
              </w:rPr>
              <w:t>Oborové: nedostatečná šíře oborového pokrytí vítězný</w:t>
            </w:r>
            <w:r w:rsidR="007F712C" w:rsidRPr="00724C17">
              <w:rPr>
                <w:rFonts w:ascii="Arial" w:hAnsi="Arial" w:cs="Arial"/>
              </w:rPr>
              <w:t>ch</w:t>
            </w:r>
            <w:r w:rsidRPr="00724C17">
              <w:rPr>
                <w:rFonts w:ascii="Arial" w:hAnsi="Arial" w:cs="Arial"/>
              </w:rPr>
              <w:t xml:space="preserve"> návrh</w:t>
            </w:r>
            <w:r w:rsidR="007F712C" w:rsidRPr="00724C17">
              <w:rPr>
                <w:rFonts w:ascii="Arial" w:hAnsi="Arial" w:cs="Arial"/>
              </w:rPr>
              <w:t>ů</w:t>
            </w:r>
            <w:r w:rsidRPr="00724C17">
              <w:rPr>
                <w:rFonts w:ascii="Arial" w:hAnsi="Arial" w:cs="Arial"/>
              </w:rPr>
              <w:t xml:space="preserve"> projektů nebo </w:t>
            </w:r>
            <w:r w:rsidR="00EC34D2" w:rsidRPr="00724C17">
              <w:rPr>
                <w:rFonts w:ascii="Arial" w:hAnsi="Arial" w:cs="Arial"/>
              </w:rPr>
              <w:t>jejich</w:t>
            </w:r>
            <w:r w:rsidRPr="00724C17">
              <w:rPr>
                <w:rFonts w:ascii="Arial" w:hAnsi="Arial" w:cs="Arial"/>
              </w:rPr>
              <w:t> nedostatečný přesah do dalších</w:t>
            </w:r>
            <w:r w:rsidR="00EC34D2" w:rsidRPr="00724C17">
              <w:rPr>
                <w:rFonts w:ascii="Arial" w:hAnsi="Arial" w:cs="Arial"/>
              </w:rPr>
              <w:t>, potřebných</w:t>
            </w:r>
            <w:r w:rsidRPr="00724C17">
              <w:rPr>
                <w:rFonts w:ascii="Arial" w:hAnsi="Arial" w:cs="Arial"/>
              </w:rPr>
              <w:t xml:space="preserve"> disciplín </w:t>
            </w:r>
          </w:p>
        </w:tc>
        <w:tc>
          <w:tcPr>
            <w:tcW w:w="2551" w:type="dxa"/>
          </w:tcPr>
          <w:p w14:paraId="50A58FBE" w14:textId="1F6FF934" w:rsidR="00A44E7C" w:rsidRPr="00724C17" w:rsidRDefault="00A44E7C" w:rsidP="00724C17">
            <w:pPr>
              <w:spacing w:before="120" w:after="120" w:line="276" w:lineRule="auto"/>
              <w:jc w:val="both"/>
              <w:rPr>
                <w:rFonts w:ascii="Arial" w:hAnsi="Arial" w:cs="Arial"/>
              </w:rPr>
            </w:pPr>
            <w:r w:rsidRPr="00724C17">
              <w:rPr>
                <w:rFonts w:ascii="Arial" w:hAnsi="Arial" w:cs="Arial"/>
              </w:rPr>
              <w:t>Podpora příliš úzkého oborového spektra nebude dostatečná pro udržení špičky; s ukončením podpory v programu nebo v důsledku změn světových trendů se podporovaná oblast nebude dále rozvíjet.</w:t>
            </w:r>
          </w:p>
        </w:tc>
        <w:tc>
          <w:tcPr>
            <w:tcW w:w="5103" w:type="dxa"/>
          </w:tcPr>
          <w:p w14:paraId="594923A6" w14:textId="3C4DCCE8" w:rsidR="00A44E7C" w:rsidRPr="00724C17" w:rsidRDefault="00A44E7C" w:rsidP="00724C17">
            <w:pPr>
              <w:spacing w:before="120" w:after="120" w:line="276" w:lineRule="auto"/>
              <w:jc w:val="both"/>
              <w:rPr>
                <w:rFonts w:ascii="Arial" w:hAnsi="Arial" w:cs="Arial"/>
              </w:rPr>
            </w:pPr>
            <w:r w:rsidRPr="00724C17">
              <w:rPr>
                <w:rFonts w:ascii="Arial" w:hAnsi="Arial" w:cs="Arial"/>
              </w:rPr>
              <w:t>Projekty a jejich realizace budou pod dohledem jak odborníků z akademické sféry, tak z </w:t>
            </w:r>
            <w:r w:rsidR="003705CA" w:rsidRPr="00724C17">
              <w:rPr>
                <w:rFonts w:ascii="Arial" w:hAnsi="Arial" w:cs="Arial"/>
              </w:rPr>
              <w:t>aplikační sféry</w:t>
            </w:r>
            <w:r w:rsidRPr="00724C17">
              <w:rPr>
                <w:rFonts w:ascii="Arial" w:hAnsi="Arial" w:cs="Arial"/>
              </w:rPr>
              <w:t>, jejichž úkolem je na základě průběžného hodnocení projektů včas rozpoznat nežádoucí směřování projektu a v odůvodněném případě doporučit změnu v postupu řešení.</w:t>
            </w:r>
          </w:p>
          <w:p w14:paraId="191D1B81" w14:textId="3FABE63A" w:rsidR="00A44E7C" w:rsidRPr="00724C17" w:rsidRDefault="00A44E7C" w:rsidP="00724C17">
            <w:pPr>
              <w:spacing w:before="120" w:after="120" w:line="276" w:lineRule="auto"/>
              <w:jc w:val="both"/>
              <w:rPr>
                <w:rFonts w:ascii="Arial" w:hAnsi="Arial" w:cs="Arial"/>
              </w:rPr>
            </w:pPr>
            <w:r w:rsidRPr="00724C17">
              <w:rPr>
                <w:rFonts w:ascii="Arial" w:hAnsi="Arial" w:cs="Arial"/>
              </w:rPr>
              <w:t>Možnost zapojení špičkových zahraničních i</w:t>
            </w:r>
            <w:r w:rsidR="004179EE" w:rsidRPr="00724C17">
              <w:rPr>
                <w:rFonts w:ascii="Arial" w:hAnsi="Arial" w:cs="Arial"/>
              </w:rPr>
              <w:t> </w:t>
            </w:r>
            <w:r w:rsidRPr="00724C17">
              <w:rPr>
                <w:rFonts w:ascii="Arial" w:hAnsi="Arial" w:cs="Arial"/>
              </w:rPr>
              <w:t>tuzemských odborníků do projektu nejen formou pracovního poměru, ale i na dohody konané mimo pracovní poměr, možnost realizace stáží za</w:t>
            </w:r>
            <w:r w:rsidR="004179EE" w:rsidRPr="00724C17">
              <w:rPr>
                <w:rFonts w:ascii="Arial" w:hAnsi="Arial" w:cs="Arial"/>
              </w:rPr>
              <w:t> </w:t>
            </w:r>
            <w:r w:rsidRPr="00724C17">
              <w:rPr>
                <w:rFonts w:ascii="Arial" w:hAnsi="Arial" w:cs="Arial"/>
              </w:rPr>
              <w:t>účelem sdílení know-how se zahraničními špičkami.</w:t>
            </w:r>
          </w:p>
        </w:tc>
      </w:tr>
      <w:tr w:rsidR="001B4E6B" w:rsidRPr="00724C17" w14:paraId="1CEE0B89" w14:textId="77777777" w:rsidTr="004179EE">
        <w:tc>
          <w:tcPr>
            <w:tcW w:w="1980" w:type="dxa"/>
          </w:tcPr>
          <w:p w14:paraId="1256EFF0" w14:textId="153D7787" w:rsidR="00A44E7C" w:rsidRPr="00724C17" w:rsidRDefault="00A44E7C" w:rsidP="00724C17">
            <w:pPr>
              <w:spacing w:before="120" w:after="120" w:line="276" w:lineRule="auto"/>
              <w:jc w:val="both"/>
              <w:rPr>
                <w:rFonts w:ascii="Arial" w:hAnsi="Arial" w:cs="Arial"/>
              </w:rPr>
            </w:pPr>
            <w:r w:rsidRPr="00724C17">
              <w:rPr>
                <w:rFonts w:ascii="Arial" w:hAnsi="Arial" w:cs="Arial"/>
              </w:rPr>
              <w:t>Oborové: útlum progresivně se</w:t>
            </w:r>
            <w:r w:rsidR="0066108C">
              <w:rPr>
                <w:rFonts w:ascii="Arial" w:hAnsi="Arial" w:cs="Arial"/>
              </w:rPr>
              <w:t> </w:t>
            </w:r>
            <w:r w:rsidRPr="00724C17">
              <w:rPr>
                <w:rFonts w:ascii="Arial" w:hAnsi="Arial" w:cs="Arial"/>
              </w:rPr>
              <w:t xml:space="preserve">rozvíjejících výzkumných aktivit </w:t>
            </w:r>
            <w:r w:rsidR="00E26AB3" w:rsidRPr="00724C17">
              <w:rPr>
                <w:rFonts w:ascii="Arial" w:hAnsi="Arial" w:cs="Arial"/>
              </w:rPr>
              <w:t xml:space="preserve">zapojených </w:t>
            </w:r>
            <w:r w:rsidRPr="00724C17">
              <w:rPr>
                <w:rFonts w:ascii="Arial" w:hAnsi="Arial" w:cs="Arial"/>
              </w:rPr>
              <w:t>pracoviš</w:t>
            </w:r>
            <w:r w:rsidR="00E26AB3" w:rsidRPr="00724C17">
              <w:rPr>
                <w:rFonts w:ascii="Arial" w:hAnsi="Arial" w:cs="Arial"/>
              </w:rPr>
              <w:t>ť</w:t>
            </w:r>
            <w:r w:rsidRPr="00724C17">
              <w:rPr>
                <w:rFonts w:ascii="Arial" w:hAnsi="Arial" w:cs="Arial"/>
              </w:rPr>
              <w:t xml:space="preserve"> </w:t>
            </w:r>
            <w:r w:rsidR="00F76D31" w:rsidRPr="00724C17">
              <w:rPr>
                <w:rFonts w:ascii="Arial" w:hAnsi="Arial" w:cs="Arial"/>
              </w:rPr>
              <w:t>po</w:t>
            </w:r>
            <w:r w:rsidR="0066108C">
              <w:rPr>
                <w:rFonts w:ascii="Arial" w:hAnsi="Arial" w:cs="Arial"/>
              </w:rPr>
              <w:t> </w:t>
            </w:r>
            <w:r w:rsidR="00F76D31" w:rsidRPr="00724C17">
              <w:rPr>
                <w:rFonts w:ascii="Arial" w:hAnsi="Arial" w:cs="Arial"/>
              </w:rPr>
              <w:t>ukončení financování z</w:t>
            </w:r>
            <w:r w:rsidR="0066108C">
              <w:rPr>
                <w:rFonts w:ascii="Arial" w:hAnsi="Arial" w:cs="Arial"/>
              </w:rPr>
              <w:t> </w:t>
            </w:r>
            <w:r w:rsidR="00F76D31" w:rsidRPr="00724C17">
              <w:rPr>
                <w:rFonts w:ascii="Arial" w:hAnsi="Arial" w:cs="Arial"/>
              </w:rPr>
              <w:t>programu</w:t>
            </w:r>
          </w:p>
        </w:tc>
        <w:tc>
          <w:tcPr>
            <w:tcW w:w="2551" w:type="dxa"/>
          </w:tcPr>
          <w:p w14:paraId="188E25FD" w14:textId="13C38070" w:rsidR="00A44E7C" w:rsidRPr="00724C17" w:rsidRDefault="00E26AB3" w:rsidP="00724C17">
            <w:pPr>
              <w:spacing w:before="120" w:after="120" w:line="276" w:lineRule="auto"/>
              <w:jc w:val="both"/>
              <w:rPr>
                <w:rFonts w:ascii="Arial" w:hAnsi="Arial" w:cs="Arial"/>
                <w:iCs/>
              </w:rPr>
            </w:pPr>
            <w:r w:rsidRPr="00724C17">
              <w:rPr>
                <w:rFonts w:ascii="Arial" w:hAnsi="Arial" w:cs="Arial"/>
                <w:iCs/>
              </w:rPr>
              <w:t>Po ukončení podpory z programu budou ukončeny výzkumné aktivity v podpořeném oboru</w:t>
            </w:r>
            <w:r w:rsidR="002C6A8B" w:rsidRPr="00724C17">
              <w:rPr>
                <w:rFonts w:ascii="Arial" w:hAnsi="Arial" w:cs="Arial"/>
                <w:iCs/>
              </w:rPr>
              <w:t>.</w:t>
            </w:r>
          </w:p>
        </w:tc>
        <w:tc>
          <w:tcPr>
            <w:tcW w:w="5103" w:type="dxa"/>
          </w:tcPr>
          <w:p w14:paraId="2C3F8C17" w14:textId="50BA3A87" w:rsidR="00A44E7C" w:rsidRPr="00724C17" w:rsidRDefault="00A44E7C" w:rsidP="00724C17">
            <w:pPr>
              <w:spacing w:before="120" w:after="120" w:line="276" w:lineRule="auto"/>
              <w:jc w:val="both"/>
              <w:rPr>
                <w:rFonts w:ascii="Arial" w:hAnsi="Arial" w:cs="Arial"/>
              </w:rPr>
            </w:pPr>
            <w:r w:rsidRPr="00724C17">
              <w:rPr>
                <w:rFonts w:ascii="Arial" w:hAnsi="Arial" w:cs="Arial"/>
                <w:iCs/>
              </w:rPr>
              <w:t xml:space="preserve">Iniciační projektová forma zajistí poskytnutím účelové podpory neodčerpávání stávajících interních finančních zdrojů participujících subjektů z jiných provozovaných aktivit (např. v rámci institucionální podpory výzkumné organizace). Nové potřeby oborového rozvoje pracoviště, další spolupráce s aplikační sférou a přenos poznatků do praxe pomohou </w:t>
            </w:r>
            <w:r w:rsidR="0016081E" w:rsidRPr="00724C17">
              <w:rPr>
                <w:rFonts w:ascii="Arial" w:hAnsi="Arial" w:cs="Arial"/>
                <w:iCs/>
              </w:rPr>
              <w:t>po ukončení poskytování podpory zajisti</w:t>
            </w:r>
            <w:r w:rsidRPr="00724C17">
              <w:rPr>
                <w:rFonts w:ascii="Arial" w:hAnsi="Arial" w:cs="Arial"/>
                <w:iCs/>
              </w:rPr>
              <w:t xml:space="preserve"> </w:t>
            </w:r>
            <w:r w:rsidR="0016081E" w:rsidRPr="00724C17">
              <w:rPr>
                <w:rFonts w:ascii="Arial" w:hAnsi="Arial" w:cs="Arial"/>
                <w:iCs/>
              </w:rPr>
              <w:t xml:space="preserve">návazné </w:t>
            </w:r>
            <w:r w:rsidRPr="00724C17">
              <w:rPr>
                <w:rFonts w:ascii="Arial" w:hAnsi="Arial" w:cs="Arial"/>
                <w:iCs/>
              </w:rPr>
              <w:t xml:space="preserve">synergické </w:t>
            </w:r>
            <w:r w:rsidR="0016081E" w:rsidRPr="00724C17">
              <w:rPr>
                <w:rFonts w:ascii="Arial" w:hAnsi="Arial" w:cs="Arial"/>
                <w:iCs/>
              </w:rPr>
              <w:t>projekty</w:t>
            </w:r>
            <w:r w:rsidR="00034F12" w:rsidRPr="00724C17">
              <w:rPr>
                <w:rFonts w:ascii="Arial" w:hAnsi="Arial" w:cs="Arial"/>
                <w:iCs/>
              </w:rPr>
              <w:t xml:space="preserve"> jiných </w:t>
            </w:r>
            <w:r w:rsidR="00034F12" w:rsidRPr="00724C17">
              <w:rPr>
                <w:rFonts w:ascii="Arial" w:hAnsi="Arial" w:cs="Arial"/>
                <w:iCs/>
              </w:rPr>
              <w:lastRenderedPageBreak/>
              <w:t>poskytovatelů (např. MPO nebo TA</w:t>
            </w:r>
            <w:r w:rsidR="002C6A8B" w:rsidRPr="00724C17">
              <w:rPr>
                <w:rFonts w:ascii="Arial" w:hAnsi="Arial" w:cs="Arial"/>
                <w:iCs/>
              </w:rPr>
              <w:t xml:space="preserve"> </w:t>
            </w:r>
            <w:r w:rsidR="00034F12" w:rsidRPr="00724C17">
              <w:rPr>
                <w:rFonts w:ascii="Arial" w:hAnsi="Arial" w:cs="Arial"/>
                <w:iCs/>
              </w:rPr>
              <w:t>ČR)</w:t>
            </w:r>
            <w:r w:rsidR="0016081E" w:rsidRPr="00724C17">
              <w:rPr>
                <w:rFonts w:ascii="Arial" w:hAnsi="Arial" w:cs="Arial"/>
                <w:iCs/>
              </w:rPr>
              <w:t xml:space="preserve">, jejichž </w:t>
            </w:r>
            <w:r w:rsidR="00034F12" w:rsidRPr="00724C17">
              <w:rPr>
                <w:rFonts w:ascii="Arial" w:hAnsi="Arial" w:cs="Arial"/>
                <w:iCs/>
              </w:rPr>
              <w:t xml:space="preserve">příprava proběhne ještě v době řešení projektů. Tyto projekty a návazná spolupráce by měla zajistit zachování potřebných personálních kapacit v mateřských výzkumných organizacích. </w:t>
            </w:r>
          </w:p>
        </w:tc>
      </w:tr>
      <w:tr w:rsidR="001B4E6B" w:rsidRPr="00724C17" w14:paraId="41EB3F22" w14:textId="77777777" w:rsidTr="004179EE">
        <w:tc>
          <w:tcPr>
            <w:tcW w:w="1980" w:type="dxa"/>
          </w:tcPr>
          <w:p w14:paraId="733D594D" w14:textId="0A0515D7" w:rsidR="00A44E7C" w:rsidRPr="00724C17" w:rsidRDefault="00A44E7C" w:rsidP="00724C17">
            <w:pPr>
              <w:spacing w:before="120" w:after="120" w:line="276" w:lineRule="auto"/>
              <w:jc w:val="both"/>
              <w:rPr>
                <w:rFonts w:ascii="Arial" w:hAnsi="Arial" w:cs="Arial"/>
              </w:rPr>
            </w:pPr>
            <w:r w:rsidRPr="00724C17">
              <w:rPr>
                <w:rFonts w:ascii="Arial" w:hAnsi="Arial" w:cs="Arial"/>
              </w:rPr>
              <w:lastRenderedPageBreak/>
              <w:t>Ekonomické: nestabilita finančního zajištění programu vlivem rozpočtových změn</w:t>
            </w:r>
          </w:p>
        </w:tc>
        <w:tc>
          <w:tcPr>
            <w:tcW w:w="2551" w:type="dxa"/>
          </w:tcPr>
          <w:p w14:paraId="53D29C79" w14:textId="3CC75B05" w:rsidR="00A44E7C" w:rsidRPr="00724C17" w:rsidRDefault="00A44E7C" w:rsidP="00724C17">
            <w:pPr>
              <w:spacing w:before="120" w:after="120" w:line="276" w:lineRule="auto"/>
              <w:jc w:val="both"/>
              <w:rPr>
                <w:rFonts w:ascii="Arial" w:hAnsi="Arial" w:cs="Arial"/>
              </w:rPr>
            </w:pPr>
            <w:r w:rsidRPr="00724C17">
              <w:rPr>
                <w:rFonts w:ascii="Arial" w:hAnsi="Arial" w:cs="Arial"/>
              </w:rPr>
              <w:t>Dočasné nebo trvalejší omezení finančních prostředků, nemožnost financovat všechny kvalitní projekty v potřebné výši.</w:t>
            </w:r>
          </w:p>
        </w:tc>
        <w:tc>
          <w:tcPr>
            <w:tcW w:w="5103" w:type="dxa"/>
          </w:tcPr>
          <w:p w14:paraId="24828560" w14:textId="05B71160" w:rsidR="00A44E7C" w:rsidRPr="00724C17" w:rsidRDefault="00A44E7C" w:rsidP="00724C17">
            <w:pPr>
              <w:spacing w:before="120" w:after="120" w:line="276" w:lineRule="auto"/>
              <w:jc w:val="both"/>
              <w:rPr>
                <w:rFonts w:ascii="Arial" w:hAnsi="Arial" w:cs="Arial"/>
              </w:rPr>
            </w:pPr>
            <w:r w:rsidRPr="00724C17">
              <w:rPr>
                <w:rFonts w:ascii="Arial" w:hAnsi="Arial" w:cs="Arial"/>
              </w:rPr>
              <w:t xml:space="preserve">Alokace pro realizaci programu </w:t>
            </w:r>
            <w:r w:rsidR="005C13F5" w:rsidRPr="00724C17">
              <w:rPr>
                <w:rFonts w:ascii="Arial" w:hAnsi="Arial" w:cs="Arial"/>
              </w:rPr>
              <w:t xml:space="preserve">je </w:t>
            </w:r>
            <w:r w:rsidRPr="00724C17">
              <w:rPr>
                <w:rFonts w:ascii="Arial" w:hAnsi="Arial" w:cs="Arial"/>
              </w:rPr>
              <w:t>promítnuta do střednědobého výhledu</w:t>
            </w:r>
            <w:r w:rsidR="005C13F5" w:rsidRPr="00724C17">
              <w:rPr>
                <w:rFonts w:ascii="Arial" w:hAnsi="Arial" w:cs="Arial"/>
              </w:rPr>
              <w:t xml:space="preserve"> na léta 2027-2028</w:t>
            </w:r>
            <w:r w:rsidRPr="00724C17">
              <w:rPr>
                <w:rFonts w:ascii="Arial" w:hAnsi="Arial" w:cs="Arial"/>
              </w:rPr>
              <w:t>. T</w:t>
            </w:r>
            <w:r w:rsidR="002478DE" w:rsidRPr="00724C17">
              <w:rPr>
                <w:rFonts w:ascii="Arial" w:hAnsi="Arial" w:cs="Arial"/>
              </w:rPr>
              <w:t>a</w:t>
            </w:r>
            <w:r w:rsidRPr="00724C17">
              <w:rPr>
                <w:rFonts w:ascii="Arial" w:hAnsi="Arial" w:cs="Arial"/>
              </w:rPr>
              <w:t>to alokace bude znovu potvrzena schválením programu. Zájem financovat program je spojen s plněním závazků Č</w:t>
            </w:r>
            <w:r w:rsidR="00A03BBA" w:rsidRPr="00724C17">
              <w:rPr>
                <w:rFonts w:ascii="Arial" w:hAnsi="Arial" w:cs="Arial"/>
              </w:rPr>
              <w:t xml:space="preserve">eské republiky </w:t>
            </w:r>
            <w:r w:rsidRPr="00724C17">
              <w:rPr>
                <w:rFonts w:ascii="Arial" w:hAnsi="Arial" w:cs="Arial"/>
              </w:rPr>
              <w:t>jako členského státu EU.</w:t>
            </w:r>
          </w:p>
          <w:p w14:paraId="1397CEF5" w14:textId="5B277580" w:rsidR="00A44E7C" w:rsidRPr="00724C17" w:rsidRDefault="00A44E7C" w:rsidP="00724C17">
            <w:pPr>
              <w:spacing w:before="120" w:after="120" w:line="276" w:lineRule="auto"/>
              <w:jc w:val="both"/>
              <w:rPr>
                <w:rFonts w:ascii="Arial" w:hAnsi="Arial" w:cs="Arial"/>
              </w:rPr>
            </w:pPr>
            <w:r w:rsidRPr="00724C17">
              <w:rPr>
                <w:rFonts w:ascii="Arial" w:hAnsi="Arial" w:cs="Arial"/>
              </w:rPr>
              <w:t>V programu vyhrazené právo poskytovatele umožňuje opakovat vyhlášení veřejné soutěže v reakci na zlepšení stavu státního rozpočtu nebo na další navýšení alokace programu.</w:t>
            </w:r>
          </w:p>
        </w:tc>
      </w:tr>
      <w:tr w:rsidR="001B4E6B" w:rsidRPr="00724C17" w14:paraId="5B6DE849" w14:textId="77777777" w:rsidTr="004179EE">
        <w:tc>
          <w:tcPr>
            <w:tcW w:w="1980" w:type="dxa"/>
          </w:tcPr>
          <w:p w14:paraId="5E704CCC" w14:textId="5B223F74" w:rsidR="00A44E7C" w:rsidRPr="00724C17" w:rsidRDefault="00A44E7C" w:rsidP="00724C17">
            <w:pPr>
              <w:spacing w:before="120" w:after="120" w:line="276" w:lineRule="auto"/>
              <w:jc w:val="both"/>
              <w:rPr>
                <w:rFonts w:ascii="Arial" w:hAnsi="Arial" w:cs="Arial"/>
              </w:rPr>
            </w:pPr>
            <w:r w:rsidRPr="00724C17">
              <w:rPr>
                <w:rFonts w:ascii="Arial" w:hAnsi="Arial" w:cs="Arial"/>
              </w:rPr>
              <w:t>Ekonomické: riziko dvojího financování</w:t>
            </w:r>
          </w:p>
        </w:tc>
        <w:tc>
          <w:tcPr>
            <w:tcW w:w="2551" w:type="dxa"/>
          </w:tcPr>
          <w:p w14:paraId="153F1D75" w14:textId="231C8D26" w:rsidR="00A44E7C" w:rsidRPr="00724C17" w:rsidRDefault="00A44E7C" w:rsidP="00724C17">
            <w:pPr>
              <w:spacing w:before="120" w:after="120" w:line="276" w:lineRule="auto"/>
              <w:jc w:val="both"/>
              <w:rPr>
                <w:rFonts w:ascii="Arial" w:hAnsi="Arial" w:cs="Arial"/>
              </w:rPr>
            </w:pPr>
            <w:r w:rsidRPr="00724C17">
              <w:rPr>
                <w:rFonts w:ascii="Arial" w:hAnsi="Arial" w:cs="Arial"/>
              </w:rPr>
              <w:t>Proplacení téhož nákladu příjemce nebo dalšího účastníka projektu ze</w:t>
            </w:r>
            <w:r w:rsidR="004179EE" w:rsidRPr="00724C17">
              <w:rPr>
                <w:rFonts w:ascii="Arial" w:hAnsi="Arial" w:cs="Arial"/>
              </w:rPr>
              <w:t> </w:t>
            </w:r>
            <w:r w:rsidRPr="00724C17">
              <w:rPr>
                <w:rFonts w:ascii="Arial" w:hAnsi="Arial" w:cs="Arial"/>
              </w:rPr>
              <w:t>dvou rozdílných veřejných zdrojů (netýká se např. přesně vymezeného podílového vícezdrojového financování náročných víceúčelových investic)</w:t>
            </w:r>
          </w:p>
        </w:tc>
        <w:tc>
          <w:tcPr>
            <w:tcW w:w="5103" w:type="dxa"/>
          </w:tcPr>
          <w:p w14:paraId="3159C1D5" w14:textId="4B4D5E39" w:rsidR="00A44E7C" w:rsidRPr="00724C17" w:rsidRDefault="00A44E7C" w:rsidP="00724C17">
            <w:pPr>
              <w:spacing w:before="120" w:after="120" w:line="276" w:lineRule="auto"/>
              <w:jc w:val="both"/>
              <w:rPr>
                <w:rFonts w:ascii="Arial" w:hAnsi="Arial" w:cs="Arial"/>
              </w:rPr>
            </w:pPr>
            <w:r w:rsidRPr="00724C17">
              <w:rPr>
                <w:rFonts w:ascii="Arial" w:hAnsi="Arial" w:cs="Arial"/>
              </w:rPr>
              <w:t xml:space="preserve">Kontroly metodického ošetření dvojího financování u podpořených subjektů na institucionální úrovni </w:t>
            </w:r>
            <w:r w:rsidR="00082DC1" w:rsidRPr="00724C17">
              <w:rPr>
                <w:rFonts w:ascii="Arial" w:hAnsi="Arial" w:cs="Arial"/>
              </w:rPr>
              <w:t>a</w:t>
            </w:r>
            <w:r w:rsidR="00EC34D2" w:rsidRPr="00724C17">
              <w:rPr>
                <w:rFonts w:ascii="Arial" w:hAnsi="Arial" w:cs="Arial"/>
              </w:rPr>
              <w:t> </w:t>
            </w:r>
            <w:r w:rsidRPr="00724C17">
              <w:rPr>
                <w:rFonts w:ascii="Arial" w:hAnsi="Arial" w:cs="Arial"/>
              </w:rPr>
              <w:t xml:space="preserve">provádění veřejnosprávních kontrol na místě. </w:t>
            </w:r>
          </w:p>
        </w:tc>
      </w:tr>
      <w:tr w:rsidR="001B4E6B" w:rsidRPr="00724C17" w14:paraId="3093D1BD" w14:textId="77777777" w:rsidTr="004179EE">
        <w:tc>
          <w:tcPr>
            <w:tcW w:w="1980" w:type="dxa"/>
          </w:tcPr>
          <w:p w14:paraId="302516AB" w14:textId="48C6BFFE" w:rsidR="00A44E7C" w:rsidRPr="00724C17" w:rsidRDefault="00A44E7C" w:rsidP="00724C17">
            <w:pPr>
              <w:spacing w:before="120" w:after="120" w:line="276" w:lineRule="auto"/>
              <w:jc w:val="both"/>
              <w:rPr>
                <w:rFonts w:ascii="Arial" w:hAnsi="Arial" w:cs="Arial"/>
              </w:rPr>
            </w:pPr>
            <w:r w:rsidRPr="00724C17">
              <w:rPr>
                <w:rFonts w:ascii="Arial" w:hAnsi="Arial" w:cs="Arial"/>
              </w:rPr>
              <w:t>Ekonomické: ekonomické zvýhodnění subjektu v důsledku střetu zájmů</w:t>
            </w:r>
          </w:p>
        </w:tc>
        <w:tc>
          <w:tcPr>
            <w:tcW w:w="2551" w:type="dxa"/>
          </w:tcPr>
          <w:p w14:paraId="19E3709F" w14:textId="129A08B0" w:rsidR="00A44E7C" w:rsidRPr="00724C17" w:rsidRDefault="00A44E7C" w:rsidP="00724C17">
            <w:pPr>
              <w:spacing w:before="120" w:after="120" w:line="276" w:lineRule="auto"/>
              <w:jc w:val="both"/>
              <w:rPr>
                <w:rFonts w:ascii="Arial" w:hAnsi="Arial" w:cs="Arial"/>
              </w:rPr>
            </w:pPr>
            <w:r w:rsidRPr="00724C17">
              <w:rPr>
                <w:rFonts w:ascii="Arial" w:hAnsi="Arial" w:cs="Arial"/>
              </w:rPr>
              <w:t xml:space="preserve">Získání podpory nebo její vyšší částky z důvodu střetu zájmů osob podílejících se na hodnocení </w:t>
            </w:r>
          </w:p>
        </w:tc>
        <w:tc>
          <w:tcPr>
            <w:tcW w:w="5103" w:type="dxa"/>
          </w:tcPr>
          <w:p w14:paraId="456436B7" w14:textId="721F2B04" w:rsidR="00A44E7C" w:rsidRPr="00724C17" w:rsidRDefault="00A44E7C" w:rsidP="00724C17">
            <w:pPr>
              <w:spacing w:before="120" w:after="120" w:line="276" w:lineRule="auto"/>
              <w:jc w:val="both"/>
              <w:rPr>
                <w:rFonts w:ascii="Arial" w:hAnsi="Arial" w:cs="Arial"/>
              </w:rPr>
            </w:pPr>
            <w:r w:rsidRPr="00724C17">
              <w:rPr>
                <w:rFonts w:ascii="Arial" w:hAnsi="Arial" w:cs="Arial"/>
              </w:rPr>
              <w:t>Ošetření střetu zájmů u každého ze členů odborného poradního orgánu, přidělených oponentů i</w:t>
            </w:r>
            <w:r w:rsidR="004179EE" w:rsidRPr="00724C17">
              <w:rPr>
                <w:rFonts w:ascii="Arial" w:hAnsi="Arial" w:cs="Arial"/>
              </w:rPr>
              <w:t> </w:t>
            </w:r>
            <w:r w:rsidRPr="00724C17">
              <w:rPr>
                <w:rFonts w:ascii="Arial" w:hAnsi="Arial" w:cs="Arial"/>
              </w:rPr>
              <w:t>administrátorů programu čestným prohlášením a</w:t>
            </w:r>
            <w:r w:rsidR="001547F1" w:rsidRPr="00724C17">
              <w:rPr>
                <w:rFonts w:ascii="Arial" w:hAnsi="Arial" w:cs="Arial"/>
              </w:rPr>
              <w:t> </w:t>
            </w:r>
            <w:r w:rsidRPr="00724C17">
              <w:rPr>
                <w:rFonts w:ascii="Arial" w:hAnsi="Arial" w:cs="Arial"/>
              </w:rPr>
              <w:t>prověřením vazeb v dostupných systémech (</w:t>
            </w:r>
            <w:r w:rsidR="00A03BBA" w:rsidRPr="00724C17">
              <w:rPr>
                <w:rFonts w:ascii="Arial" w:hAnsi="Arial" w:cs="Arial"/>
              </w:rPr>
              <w:t xml:space="preserve">např. </w:t>
            </w:r>
            <w:proofErr w:type="spellStart"/>
            <w:r w:rsidRPr="00724C17">
              <w:rPr>
                <w:rFonts w:ascii="Arial" w:hAnsi="Arial" w:cs="Arial"/>
              </w:rPr>
              <w:t>Cribis</w:t>
            </w:r>
            <w:proofErr w:type="spellEnd"/>
            <w:r w:rsidRPr="00724C17">
              <w:rPr>
                <w:rFonts w:ascii="Arial" w:hAnsi="Arial" w:cs="Arial"/>
              </w:rPr>
              <w:t>, ES</w:t>
            </w:r>
            <w:r w:rsidR="00A03BBA" w:rsidRPr="00724C17">
              <w:rPr>
                <w:rFonts w:ascii="Arial" w:hAnsi="Arial" w:cs="Arial"/>
              </w:rPr>
              <w:t>M</w:t>
            </w:r>
            <w:r w:rsidRPr="00724C17">
              <w:rPr>
                <w:rFonts w:ascii="Arial" w:hAnsi="Arial" w:cs="Arial"/>
              </w:rPr>
              <w:t>)</w:t>
            </w:r>
            <w:r w:rsidR="0066108C">
              <w:rPr>
                <w:rFonts w:ascii="Arial" w:hAnsi="Arial" w:cs="Arial"/>
              </w:rPr>
              <w:t>.</w:t>
            </w:r>
          </w:p>
        </w:tc>
      </w:tr>
      <w:tr w:rsidR="001B4E6B" w:rsidRPr="00724C17" w14:paraId="1828F26E" w14:textId="77777777" w:rsidTr="004179EE">
        <w:tc>
          <w:tcPr>
            <w:tcW w:w="1980" w:type="dxa"/>
          </w:tcPr>
          <w:p w14:paraId="78E1C2AE" w14:textId="035DDC3C" w:rsidR="00A44E7C" w:rsidRPr="00724C17" w:rsidRDefault="00A44E7C" w:rsidP="00724C17">
            <w:pPr>
              <w:spacing w:before="120" w:after="120" w:line="276" w:lineRule="auto"/>
              <w:jc w:val="both"/>
              <w:rPr>
                <w:rFonts w:ascii="Arial" w:hAnsi="Arial" w:cs="Arial"/>
              </w:rPr>
            </w:pPr>
            <w:r w:rsidRPr="00724C17">
              <w:rPr>
                <w:rFonts w:ascii="Arial" w:hAnsi="Arial" w:cs="Arial"/>
              </w:rPr>
              <w:t xml:space="preserve">Institucionální: změny ekonomických nebo organizačních podmínek v organizaci příjemce nebo dalšího účastníka projektu (např. změny ve vedení </w:t>
            </w:r>
            <w:r w:rsidRPr="00724C17">
              <w:rPr>
                <w:rFonts w:ascii="Arial" w:hAnsi="Arial" w:cs="Arial"/>
              </w:rPr>
              <w:lastRenderedPageBreak/>
              <w:t>organizace spojené se změnou koncepce či interních politik).</w:t>
            </w:r>
          </w:p>
        </w:tc>
        <w:tc>
          <w:tcPr>
            <w:tcW w:w="2551" w:type="dxa"/>
          </w:tcPr>
          <w:p w14:paraId="4056AD5C" w14:textId="2ACC6037" w:rsidR="00A44E7C" w:rsidRPr="00724C17" w:rsidRDefault="00A44E7C" w:rsidP="00724C17">
            <w:pPr>
              <w:spacing w:before="120" w:after="120" w:line="276" w:lineRule="auto"/>
              <w:jc w:val="both"/>
              <w:rPr>
                <w:rFonts w:ascii="Arial" w:hAnsi="Arial" w:cs="Arial"/>
              </w:rPr>
            </w:pPr>
            <w:r w:rsidRPr="00724C17">
              <w:rPr>
                <w:rFonts w:ascii="Arial" w:hAnsi="Arial" w:cs="Arial"/>
              </w:rPr>
              <w:lastRenderedPageBreak/>
              <w:t>Odliv interních kapacit zapojeného pracoviště, omezení nebo ukončení dalšího rozvoje</w:t>
            </w:r>
            <w:r w:rsidR="00A03BBA" w:rsidRPr="00724C17">
              <w:rPr>
                <w:rFonts w:ascii="Arial" w:hAnsi="Arial" w:cs="Arial"/>
              </w:rPr>
              <w:t xml:space="preserve"> podporované</w:t>
            </w:r>
            <w:r w:rsidRPr="00724C17">
              <w:rPr>
                <w:rFonts w:ascii="Arial" w:hAnsi="Arial" w:cs="Arial"/>
              </w:rPr>
              <w:t xml:space="preserve"> oblasti, zánik pracoviště interní organizační změnou s dopadem na kapacit</w:t>
            </w:r>
            <w:r w:rsidR="00A03BBA" w:rsidRPr="00724C17">
              <w:rPr>
                <w:rFonts w:ascii="Arial" w:hAnsi="Arial" w:cs="Arial"/>
              </w:rPr>
              <w:t>u</w:t>
            </w:r>
            <w:r w:rsidRPr="00724C17">
              <w:rPr>
                <w:rFonts w:ascii="Arial" w:hAnsi="Arial" w:cs="Arial"/>
              </w:rPr>
              <w:t xml:space="preserve"> a</w:t>
            </w:r>
            <w:r w:rsidR="004179EE" w:rsidRPr="00724C17">
              <w:rPr>
                <w:rFonts w:ascii="Arial" w:hAnsi="Arial" w:cs="Arial"/>
              </w:rPr>
              <w:t> </w:t>
            </w:r>
            <w:r w:rsidRPr="00724C17">
              <w:rPr>
                <w:rFonts w:ascii="Arial" w:hAnsi="Arial" w:cs="Arial"/>
              </w:rPr>
              <w:t>rozpočet projektu.</w:t>
            </w:r>
          </w:p>
        </w:tc>
        <w:tc>
          <w:tcPr>
            <w:tcW w:w="5103" w:type="dxa"/>
          </w:tcPr>
          <w:p w14:paraId="07F68A6B" w14:textId="643CA177" w:rsidR="00A44E7C" w:rsidRPr="00724C17" w:rsidRDefault="00A44E7C" w:rsidP="00724C17">
            <w:pPr>
              <w:spacing w:before="120" w:after="120" w:line="276" w:lineRule="auto"/>
              <w:jc w:val="both"/>
              <w:rPr>
                <w:rFonts w:ascii="Arial" w:hAnsi="Arial" w:cs="Arial"/>
              </w:rPr>
            </w:pPr>
            <w:r w:rsidRPr="00724C17">
              <w:rPr>
                <w:rFonts w:ascii="Arial" w:hAnsi="Arial" w:cs="Arial"/>
              </w:rPr>
              <w:t xml:space="preserve">Konsorciální charakter nově vytvořených národních platforem </w:t>
            </w:r>
            <w:r w:rsidR="00E77333" w:rsidRPr="00724C17">
              <w:rPr>
                <w:rFonts w:ascii="Arial" w:hAnsi="Arial" w:cs="Arial"/>
              </w:rPr>
              <w:t xml:space="preserve">poskytuje </w:t>
            </w:r>
            <w:r w:rsidR="006859AE" w:rsidRPr="00724C17">
              <w:rPr>
                <w:rFonts w:ascii="Arial" w:hAnsi="Arial" w:cs="Arial"/>
              </w:rPr>
              <w:t>potřebnou</w:t>
            </w:r>
            <w:r w:rsidR="00E77333" w:rsidRPr="00724C17">
              <w:rPr>
                <w:rFonts w:ascii="Arial" w:hAnsi="Arial" w:cs="Arial"/>
              </w:rPr>
              <w:t xml:space="preserve"> míru flexibility a</w:t>
            </w:r>
            <w:r w:rsidR="001547F1" w:rsidRPr="00724C17">
              <w:rPr>
                <w:rFonts w:ascii="Arial" w:hAnsi="Arial" w:cs="Arial"/>
              </w:rPr>
              <w:t> </w:t>
            </w:r>
            <w:r w:rsidRPr="00724C17">
              <w:rPr>
                <w:rFonts w:ascii="Arial" w:hAnsi="Arial" w:cs="Arial"/>
              </w:rPr>
              <w:t>umo</w:t>
            </w:r>
            <w:r w:rsidR="008771FA" w:rsidRPr="00724C17">
              <w:rPr>
                <w:rFonts w:ascii="Arial" w:hAnsi="Arial" w:cs="Arial"/>
              </w:rPr>
              <w:t>žn</w:t>
            </w:r>
            <w:r w:rsidR="00E77333" w:rsidRPr="00724C17">
              <w:rPr>
                <w:rFonts w:ascii="Arial" w:hAnsi="Arial" w:cs="Arial"/>
              </w:rPr>
              <w:t>í</w:t>
            </w:r>
            <w:r w:rsidR="008771FA" w:rsidRPr="00724C17">
              <w:rPr>
                <w:rFonts w:ascii="Arial" w:hAnsi="Arial" w:cs="Arial"/>
              </w:rPr>
              <w:t xml:space="preserve"> </w:t>
            </w:r>
            <w:r w:rsidRPr="00724C17">
              <w:rPr>
                <w:rFonts w:ascii="Arial" w:hAnsi="Arial" w:cs="Arial"/>
              </w:rPr>
              <w:t>í případně plynulý přechod nebo změn</w:t>
            </w:r>
            <w:r w:rsidR="00E77333" w:rsidRPr="00724C17">
              <w:rPr>
                <w:rFonts w:ascii="Arial" w:hAnsi="Arial" w:cs="Arial"/>
              </w:rPr>
              <w:t>y</w:t>
            </w:r>
            <w:r w:rsidRPr="00724C17">
              <w:rPr>
                <w:rFonts w:ascii="Arial" w:hAnsi="Arial" w:cs="Arial"/>
              </w:rPr>
              <w:t xml:space="preserve"> v řízení či vymezení rolí mezi zapojenými odbornými pracovišti a využití jiných dostupných kapacit zapojených organizací.</w:t>
            </w:r>
          </w:p>
        </w:tc>
      </w:tr>
    </w:tbl>
    <w:p w14:paraId="7F05A6A6" w14:textId="5A3C2BCC" w:rsidR="001B795E" w:rsidRPr="00724C17" w:rsidRDefault="001B795E" w:rsidP="00724C17">
      <w:pPr>
        <w:spacing w:line="276" w:lineRule="auto"/>
        <w:jc w:val="both"/>
        <w:rPr>
          <w:rFonts w:ascii="Arial" w:hAnsi="Arial" w:cs="Arial"/>
        </w:rPr>
      </w:pPr>
    </w:p>
    <w:sectPr w:rsidR="001B795E" w:rsidRPr="00724C17" w:rsidSect="00B246B0">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63FB76" w14:textId="77777777" w:rsidR="00D7754C" w:rsidRDefault="00D7754C" w:rsidP="00B246B0">
      <w:pPr>
        <w:spacing w:before="0" w:after="0"/>
      </w:pPr>
      <w:r>
        <w:separator/>
      </w:r>
    </w:p>
  </w:endnote>
  <w:endnote w:type="continuationSeparator" w:id="0">
    <w:p w14:paraId="5A81BA05" w14:textId="77777777" w:rsidR="00D7754C" w:rsidRDefault="00D7754C" w:rsidP="00B246B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BC058" w14:textId="77777777" w:rsidR="00B246B0" w:rsidRDefault="00B246B0" w:rsidP="00B246B0">
    <w:pPr>
      <w:pStyle w:val="Zpat"/>
    </w:pPr>
  </w:p>
  <w:p w14:paraId="7AF1DBD0" w14:textId="20A91689" w:rsidR="00B246B0" w:rsidRPr="00B246B0" w:rsidRDefault="00B246B0" w:rsidP="00B246B0">
    <w:pPr>
      <w:pStyle w:val="Zpat"/>
      <w:rPr>
        <w:rFonts w:ascii="Calibri" w:hAnsi="Calibri" w:cs="Calibri"/>
        <w:sz w:val="20"/>
        <w:szCs w:val="20"/>
      </w:rPr>
    </w:pPr>
    <w:r w:rsidRPr="00B246B0">
      <w:rPr>
        <w:rFonts w:ascii="Calibri" w:hAnsi="Calibri" w:cs="Calibri"/>
        <w:sz w:val="20"/>
        <w:szCs w:val="20"/>
      </w:rPr>
      <w:tab/>
    </w:r>
    <w:r w:rsidRPr="00B246B0">
      <w:rPr>
        <w:rFonts w:ascii="Calibri" w:hAnsi="Calibri" w:cs="Calibri"/>
        <w:sz w:val="20"/>
        <w:szCs w:val="20"/>
      </w:rPr>
      <w:fldChar w:fldCharType="begin"/>
    </w:r>
    <w:r w:rsidRPr="00B246B0">
      <w:rPr>
        <w:rFonts w:ascii="Calibri" w:hAnsi="Calibri" w:cs="Calibri"/>
        <w:sz w:val="20"/>
        <w:szCs w:val="20"/>
      </w:rPr>
      <w:instrText xml:space="preserve"> PAGE   \* MERGEFORMAT </w:instrText>
    </w:r>
    <w:r w:rsidRPr="00B246B0">
      <w:rPr>
        <w:rFonts w:ascii="Calibri" w:hAnsi="Calibri" w:cs="Calibri"/>
        <w:sz w:val="20"/>
        <w:szCs w:val="20"/>
      </w:rPr>
      <w:fldChar w:fldCharType="separate"/>
    </w:r>
    <w:r w:rsidRPr="00B246B0">
      <w:rPr>
        <w:rFonts w:ascii="Calibri" w:hAnsi="Calibri" w:cs="Calibri"/>
        <w:sz w:val="20"/>
        <w:szCs w:val="20"/>
      </w:rPr>
      <w:t>2</w:t>
    </w:r>
    <w:r w:rsidRPr="00B246B0">
      <w:rPr>
        <w:rFonts w:ascii="Calibri" w:hAnsi="Calibri" w:cs="Calibri"/>
        <w:sz w:val="20"/>
        <w:szCs w:val="20"/>
      </w:rPr>
      <w:fldChar w:fldCharType="end"/>
    </w:r>
    <w:r w:rsidRPr="00B246B0">
      <w:rPr>
        <w:rFonts w:ascii="Calibri" w:hAnsi="Calibri" w:cs="Calibri"/>
        <w:sz w:val="20"/>
        <w:szCs w:val="20"/>
      </w:rPr>
      <w:t>/</w:t>
    </w:r>
    <w:r w:rsidRPr="00B246B0">
      <w:rPr>
        <w:rFonts w:ascii="Calibri" w:hAnsi="Calibri" w:cs="Calibri"/>
        <w:sz w:val="20"/>
        <w:szCs w:val="20"/>
      </w:rPr>
      <w:fldChar w:fldCharType="begin"/>
    </w:r>
    <w:r w:rsidRPr="00B246B0">
      <w:rPr>
        <w:rFonts w:ascii="Calibri" w:hAnsi="Calibri" w:cs="Calibri"/>
        <w:sz w:val="20"/>
        <w:szCs w:val="20"/>
      </w:rPr>
      <w:instrText xml:space="preserve"> NUMPAGES   \* MERGEFORMAT </w:instrText>
    </w:r>
    <w:r w:rsidRPr="00B246B0">
      <w:rPr>
        <w:rFonts w:ascii="Calibri" w:hAnsi="Calibri" w:cs="Calibri"/>
        <w:sz w:val="20"/>
        <w:szCs w:val="20"/>
      </w:rPr>
      <w:fldChar w:fldCharType="separate"/>
    </w:r>
    <w:r w:rsidRPr="00B246B0">
      <w:rPr>
        <w:rFonts w:ascii="Calibri" w:hAnsi="Calibri" w:cs="Calibri"/>
        <w:noProof/>
        <w:sz w:val="20"/>
        <w:szCs w:val="20"/>
      </w:rPr>
      <w:t>9</w:t>
    </w:r>
    <w:r w:rsidRPr="00B246B0">
      <w:rPr>
        <w:rFonts w:ascii="Calibri" w:hAnsi="Calibri" w:cs="Calibr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A09404" w14:textId="77777777" w:rsidR="00D7754C" w:rsidRDefault="00D7754C" w:rsidP="00B246B0">
      <w:pPr>
        <w:spacing w:before="0" w:after="0"/>
      </w:pPr>
      <w:r>
        <w:separator/>
      </w:r>
    </w:p>
  </w:footnote>
  <w:footnote w:type="continuationSeparator" w:id="0">
    <w:p w14:paraId="47ECA65F" w14:textId="77777777" w:rsidR="00D7754C" w:rsidRDefault="00D7754C" w:rsidP="00B246B0">
      <w:pPr>
        <w:spacing w:before="0" w:after="0"/>
      </w:pPr>
      <w:r>
        <w:continuationSeparator/>
      </w:r>
    </w:p>
  </w:footnote>
  <w:footnote w:id="1">
    <w:p w14:paraId="7F2B2BF1" w14:textId="04686EAA" w:rsidR="008F58D9" w:rsidRPr="004C0902" w:rsidRDefault="008F58D9" w:rsidP="00CF5D76">
      <w:pPr>
        <w:pStyle w:val="Zkladntext"/>
        <w:widowControl w:val="0"/>
        <w:tabs>
          <w:tab w:val="left" w:pos="284"/>
        </w:tabs>
        <w:spacing w:before="0" w:after="60"/>
        <w:ind w:left="284" w:hanging="284"/>
        <w:jc w:val="both"/>
      </w:pPr>
      <w:r w:rsidRPr="008F58D9">
        <w:rPr>
          <w:rStyle w:val="Znakapoznpodarou"/>
          <w:sz w:val="20"/>
          <w:szCs w:val="20"/>
        </w:rPr>
        <w:footnoteRef/>
      </w:r>
      <w:r w:rsidRPr="008F58D9">
        <w:rPr>
          <w:sz w:val="20"/>
          <w:szCs w:val="20"/>
        </w:rPr>
        <w:tab/>
        <w:t>Pro účely tohoto dokumentu se pod pojmem „orientovaný základní výzkum“ rozumí systematicky prováděný nezávislý výzkum za účelem vytváření široké báze poznatků, která pravděpodobně bude základem pro řešení některých již rozpoznaných či předpokládaných (aktuálních či budoucích) vědeckých problémů, či objevujících se</w:t>
      </w:r>
      <w:r w:rsidR="00A40A53">
        <w:rPr>
          <w:sz w:val="20"/>
          <w:szCs w:val="20"/>
        </w:rPr>
        <w:t> </w:t>
      </w:r>
      <w:r w:rsidRPr="008F58D9">
        <w:rPr>
          <w:sz w:val="20"/>
          <w:szCs w:val="20"/>
        </w:rPr>
        <w:t>možností jejich pozdějšího průniku do dalšího stupně hodnotového řetězce a možností jejich případného dalšího zhodnocení v aplikacích. Pod pojmem „v</w:t>
      </w:r>
      <w:r w:rsidRPr="008F58D9">
        <w:rPr>
          <w:rStyle w:val="ZkladntextChar"/>
          <w:sz w:val="20"/>
          <w:szCs w:val="20"/>
        </w:rPr>
        <w:t>šeobecný aplikovaný výzkum“ se rozumí soustavné vědecké zkoumání za</w:t>
      </w:r>
      <w:r w:rsidR="004C0902">
        <w:rPr>
          <w:rStyle w:val="ZkladntextChar"/>
          <w:sz w:val="20"/>
          <w:szCs w:val="20"/>
        </w:rPr>
        <w:t> </w:t>
      </w:r>
      <w:r w:rsidRPr="008F58D9">
        <w:rPr>
          <w:rStyle w:val="ZkladntextChar"/>
          <w:sz w:val="20"/>
          <w:szCs w:val="20"/>
        </w:rPr>
        <w:t>účelem získání nových poznatků, které ještě nedosáhlo stadia s jasnou specifikací cílů pro jeho aplikace.</w:t>
      </w:r>
    </w:p>
  </w:footnote>
  <w:footnote w:id="2">
    <w:p w14:paraId="4675FA43" w14:textId="356A1D8A" w:rsidR="008F58D9" w:rsidRDefault="008F58D9" w:rsidP="00CF5D76">
      <w:pPr>
        <w:pStyle w:val="Textpoznpodarou"/>
        <w:tabs>
          <w:tab w:val="left" w:pos="284"/>
        </w:tabs>
        <w:spacing w:after="60"/>
        <w:ind w:left="284" w:hanging="284"/>
        <w:jc w:val="both"/>
      </w:pPr>
      <w:r>
        <w:rPr>
          <w:rStyle w:val="Znakapoznpodarou"/>
        </w:rPr>
        <w:footnoteRef/>
      </w:r>
      <w:r w:rsidR="004C0902">
        <w:tab/>
        <w:t xml:space="preserve">Kategorie výzkumu jako je „průmyslový výzkum“ a „inovace“ nejsou zcela vyloučeny z podpory, ale mohou být v projektu zastoupeny pouze minoritně </w:t>
      </w:r>
      <w:r w:rsidR="00A2469D">
        <w:t xml:space="preserve">a jen </w:t>
      </w:r>
      <w:r w:rsidR="004C0902">
        <w:t xml:space="preserve">v přímé návaznosti na </w:t>
      </w:r>
      <w:r w:rsidR="00A2469D">
        <w:t>orientovaný základní výzku</w:t>
      </w:r>
      <w:r w:rsidR="004C0902">
        <w:t>m</w:t>
      </w:r>
      <w:r w:rsidR="00A2469D">
        <w:t xml:space="preserve"> a všeobecný aplikovaný výzkum</w:t>
      </w:r>
      <w:r w:rsidR="004C0902">
        <w:t>u</w:t>
      </w:r>
      <w:r w:rsidR="006860E5">
        <w:t xml:space="preserve"> tam, kde demarkační linii nelze jednoznačně stanovit</w:t>
      </w:r>
      <w:r w:rsidR="00A2469D">
        <w:t>.</w:t>
      </w:r>
      <w:r w:rsidR="004C0902">
        <w:t xml:space="preserve"> </w:t>
      </w:r>
    </w:p>
  </w:footnote>
  <w:footnote w:id="3">
    <w:p w14:paraId="316EA3B9" w14:textId="42FC104C" w:rsidR="0045011F" w:rsidRDefault="0045011F" w:rsidP="00CF5D76">
      <w:pPr>
        <w:pStyle w:val="Textpoznpodarou"/>
        <w:tabs>
          <w:tab w:val="left" w:pos="284"/>
        </w:tabs>
        <w:spacing w:after="60"/>
        <w:ind w:left="284" w:hanging="284"/>
        <w:jc w:val="both"/>
      </w:pPr>
      <w:r>
        <w:rPr>
          <w:rStyle w:val="Znakapoznpodarou"/>
        </w:rPr>
        <w:footnoteRef/>
      </w:r>
      <w:r w:rsidR="0089079E">
        <w:tab/>
      </w:r>
      <w:r>
        <w:t xml:space="preserve">V celém dokumentu se všude tam, kde se hovoří o fyzických osobách, mají na mysli všechny osoby bez rozdílu pohlaví. </w:t>
      </w:r>
    </w:p>
  </w:footnote>
  <w:footnote w:id="4">
    <w:p w14:paraId="0F137D52" w14:textId="6F9297ED" w:rsidR="003623DC" w:rsidRDefault="003623DC" w:rsidP="0045011F">
      <w:pPr>
        <w:pStyle w:val="Textpoznpodarou"/>
        <w:tabs>
          <w:tab w:val="left" w:pos="284"/>
        </w:tabs>
        <w:ind w:left="284" w:hanging="284"/>
        <w:jc w:val="both"/>
      </w:pPr>
      <w:r w:rsidRPr="0045011F">
        <w:rPr>
          <w:vertAlign w:val="superscript"/>
        </w:rPr>
        <w:footnoteRef/>
      </w:r>
      <w:r w:rsidR="0089079E">
        <w:tab/>
      </w:r>
      <w:proofErr w:type="spellStart"/>
      <w:r w:rsidR="00D641F2" w:rsidRPr="003623DC">
        <w:t>Chairs</w:t>
      </w:r>
      <w:proofErr w:type="spellEnd"/>
      <w:r w:rsidR="00D641F2" w:rsidRPr="003623DC">
        <w:t xml:space="preserve"> – specializovaná</w:t>
      </w:r>
      <w:r w:rsidRPr="003623DC">
        <w:t xml:space="preserve"> vědecká místa k přilákání vynikajících domácích i zahraničních akademických </w:t>
      </w:r>
      <w:r w:rsidR="00D641F2" w:rsidRPr="003623DC">
        <w:t>pracovníků do</w:t>
      </w:r>
      <w:r w:rsidR="00361431">
        <w:t> </w:t>
      </w:r>
      <w:r w:rsidRPr="003623DC">
        <w:t>veřejných institucí s jednoznačným potenciálem k excelenci ve výzkumu. Koncept „</w:t>
      </w:r>
      <w:proofErr w:type="spellStart"/>
      <w:r w:rsidRPr="003623DC">
        <w:t>Chairs</w:t>
      </w:r>
      <w:proofErr w:type="spellEnd"/>
      <w:r w:rsidRPr="003623DC">
        <w:t>“ představuje podporu vedoucí špičkové osobnosti a malého výzkumného týmu kolem ní na výzkumné organizaci zapojené do</w:t>
      </w:r>
      <w:r w:rsidR="00361431">
        <w:t> </w:t>
      </w:r>
      <w:r w:rsidRPr="003623DC">
        <w:t xml:space="preserve">virtuální </w:t>
      </w:r>
      <w:r w:rsidR="00CF5D76">
        <w:t>platformy</w:t>
      </w:r>
      <w:r w:rsidR="00D641F2">
        <w:t>.</w:t>
      </w:r>
    </w:p>
  </w:footnote>
  <w:footnote w:id="5">
    <w:p w14:paraId="12762036" w14:textId="37D913DB" w:rsidR="0080487B" w:rsidRPr="00761103" w:rsidRDefault="0080487B" w:rsidP="0080487B">
      <w:pPr>
        <w:pStyle w:val="Textpoznpodarou"/>
        <w:tabs>
          <w:tab w:val="left" w:pos="284"/>
        </w:tabs>
        <w:ind w:left="284" w:hanging="284"/>
        <w:jc w:val="both"/>
      </w:pPr>
      <w:r w:rsidRPr="00761103">
        <w:rPr>
          <w:rStyle w:val="Znakapoznpodarou"/>
        </w:rPr>
        <w:footnoteRef/>
      </w:r>
      <w:r>
        <w:tab/>
        <w:t>K</w:t>
      </w:r>
      <w:r w:rsidRPr="00761103">
        <w:t xml:space="preserve">ap. 1.3 čl.16 odst. ff) </w:t>
      </w:r>
      <w:r>
        <w:t>s</w:t>
      </w:r>
      <w:r w:rsidRPr="00761103">
        <w:t>dělení Komise</w:t>
      </w:r>
      <w:r>
        <w:t>, resp.</w:t>
      </w:r>
      <w:r w:rsidRPr="00761103">
        <w:t xml:space="preserve">  kap.</w:t>
      </w:r>
      <w:r>
        <w:t xml:space="preserve"> </w:t>
      </w:r>
      <w:r w:rsidRPr="00761103">
        <w:t>I čl. 2 odst</w:t>
      </w:r>
      <w:r>
        <w:t>.</w:t>
      </w:r>
      <w:r w:rsidRPr="00761103">
        <w:t xml:space="preserve"> 83 </w:t>
      </w:r>
      <w:r>
        <w:t>n</w:t>
      </w:r>
      <w:r w:rsidRPr="00761103">
        <w:t>ařízení Komise (EU)</w:t>
      </w:r>
      <w:r>
        <w:t>.</w:t>
      </w:r>
      <w:r w:rsidRPr="00761103">
        <w:t xml:space="preserve"> </w:t>
      </w:r>
    </w:p>
  </w:footnote>
  <w:footnote w:id="6">
    <w:p w14:paraId="7ECECA86" w14:textId="1F3AD8F5" w:rsidR="00FA092C" w:rsidRDefault="00FA092C" w:rsidP="00302E15">
      <w:pPr>
        <w:pStyle w:val="Textpoznpodarou"/>
        <w:tabs>
          <w:tab w:val="left" w:pos="284"/>
        </w:tabs>
        <w:ind w:left="284" w:hanging="284"/>
        <w:jc w:val="both"/>
      </w:pPr>
      <w:r>
        <w:rPr>
          <w:rStyle w:val="Znakapoznpodarou"/>
        </w:rPr>
        <w:footnoteRef/>
      </w:r>
      <w:r w:rsidR="00302E15">
        <w:tab/>
      </w:r>
      <w:r>
        <w:t xml:space="preserve">Pro </w:t>
      </w:r>
      <w:r w:rsidR="001554BC">
        <w:t xml:space="preserve">kategorizaci </w:t>
      </w:r>
      <w:r>
        <w:t xml:space="preserve">výsledků výzkumu a vývoje se použije </w:t>
      </w:r>
      <w:r w:rsidR="00E047B6">
        <w:t xml:space="preserve">členění </w:t>
      </w:r>
      <w:r w:rsidR="001554BC">
        <w:t>a druhy výsledků definované v </w:t>
      </w:r>
      <w:r w:rsidR="00E047B6">
        <w:t>přílo</w:t>
      </w:r>
      <w:r w:rsidR="001554BC">
        <w:t>ze č. </w:t>
      </w:r>
      <w:r w:rsidR="00E047B6">
        <w:t>4 Metodiky hodnocení výzkumných organizací a hodnocení programů účelové podpory výzkumu, vývoje a inovací schválen</w:t>
      </w:r>
      <w:r w:rsidR="001554BC">
        <w:t>é</w:t>
      </w:r>
      <w:r w:rsidR="00E047B6">
        <w:t xml:space="preserve"> usnesením vlády</w:t>
      </w:r>
      <w:r w:rsidR="00F8605F">
        <w:t xml:space="preserve"> České republiky ze dne 8. února 2017 </w:t>
      </w:r>
      <w:r w:rsidR="00E047B6">
        <w:t>č. 107</w:t>
      </w:r>
      <w:r w:rsidR="001554BC">
        <w:t xml:space="preserve">, popř. </w:t>
      </w:r>
      <w:r w:rsidR="000368FA">
        <w:t xml:space="preserve">v </w:t>
      </w:r>
      <w:r w:rsidR="001554BC">
        <w:t>její aktualizované</w:t>
      </w:r>
      <w:r w:rsidR="000368FA">
        <w:t xml:space="preserve"> verzi nebo </w:t>
      </w:r>
      <w:r w:rsidR="001554BC">
        <w:t>dokument</w:t>
      </w:r>
      <w:r w:rsidR="000368FA">
        <w:t>u</w:t>
      </w:r>
      <w:r w:rsidR="001554BC">
        <w:t>, který j</w:t>
      </w:r>
      <w:r w:rsidR="00A51C3A">
        <w:t>i</w:t>
      </w:r>
      <w:r w:rsidR="001554BC">
        <w:t xml:space="preserve"> nahra</w:t>
      </w:r>
      <w:r w:rsidR="000368FA">
        <w:t>dí v době vyhlašování veřejné soutěže programu</w:t>
      </w:r>
      <w:r w:rsidR="001554BC">
        <w:t>.</w:t>
      </w:r>
      <w:r>
        <w:t xml:space="preserve"> </w:t>
      </w:r>
    </w:p>
  </w:footnote>
  <w:footnote w:id="7">
    <w:p w14:paraId="2671219B" w14:textId="47AEA968" w:rsidR="005C6FF2" w:rsidRDefault="005C6FF2" w:rsidP="00854230">
      <w:pPr>
        <w:pStyle w:val="Textpoznpodarou"/>
        <w:tabs>
          <w:tab w:val="left" w:pos="284"/>
        </w:tabs>
        <w:ind w:left="284" w:hanging="284"/>
        <w:jc w:val="both"/>
      </w:pPr>
      <w:r>
        <w:rPr>
          <w:rStyle w:val="Znakapoznpodarou"/>
        </w:rPr>
        <w:footnoteRef/>
      </w:r>
      <w:r w:rsidR="00467F49">
        <w:tab/>
      </w:r>
      <w:r>
        <w:t xml:space="preserve">Zdrojem informací byly podkladové </w:t>
      </w:r>
      <w:r w:rsidR="0008645E">
        <w:t xml:space="preserve">studie </w:t>
      </w:r>
      <w:r w:rsidR="00BA13C4">
        <w:t xml:space="preserve">a </w:t>
      </w:r>
      <w:r>
        <w:t xml:space="preserve">analytické </w:t>
      </w:r>
      <w:r w:rsidR="00BA13C4">
        <w:t>části</w:t>
      </w:r>
      <w:r w:rsidR="0008645E">
        <w:t xml:space="preserve"> </w:t>
      </w:r>
      <w:r w:rsidRPr="007261DC">
        <w:t>Národní polovodičov</w:t>
      </w:r>
      <w:r>
        <w:t>é</w:t>
      </w:r>
      <w:r w:rsidRPr="007261DC">
        <w:t xml:space="preserve"> strategie</w:t>
      </w:r>
      <w:r w:rsidR="00985760">
        <w:t xml:space="preserve">, </w:t>
      </w:r>
      <w:r w:rsidR="007D1279" w:rsidRPr="007D1279">
        <w:t>Národní strategie pro</w:t>
      </w:r>
      <w:r w:rsidR="00BA13C4">
        <w:t> </w:t>
      </w:r>
      <w:r w:rsidR="007D1279" w:rsidRPr="007D1279">
        <w:t>kvantové technologie a Národní strategie umělé inteligence</w:t>
      </w:r>
      <w:r>
        <w:t>, zdroje ČSÚ a přijaté akty EU.</w:t>
      </w:r>
    </w:p>
  </w:footnote>
  <w:footnote w:id="8">
    <w:p w14:paraId="5D22FB31" w14:textId="0C753CC6" w:rsidR="005C6FF2" w:rsidRDefault="005C6FF2" w:rsidP="00854230">
      <w:pPr>
        <w:pStyle w:val="Textpoznpodarou"/>
        <w:tabs>
          <w:tab w:val="left" w:pos="284"/>
        </w:tabs>
        <w:ind w:left="284" w:hanging="284"/>
        <w:jc w:val="both"/>
      </w:pPr>
      <w:r>
        <w:rPr>
          <w:rStyle w:val="Znakapoznpodarou"/>
        </w:rPr>
        <w:footnoteRef/>
      </w:r>
      <w:r w:rsidR="00C7254B">
        <w:t xml:space="preserve">  </w:t>
      </w:r>
      <w:r>
        <w:t xml:space="preserve">Sdělení Komise Nová průmyslová strategie pro Evropu (COM/2020/102 </w:t>
      </w:r>
      <w:proofErr w:type="spellStart"/>
      <w:r>
        <w:t>final</w:t>
      </w:r>
      <w:proofErr w:type="spellEnd"/>
      <w:r>
        <w:t xml:space="preserve">, </w:t>
      </w:r>
      <w:hyperlink r:id="rId1" w:history="1">
        <w:r w:rsidRPr="00945989">
          <w:rPr>
            <w:rStyle w:val="Hypertextovodkaz"/>
          </w:rPr>
          <w:t>https://eur-lex.europa.eu/legal-content/CS/ALL/?uri=CELEX:52020DC0102</w:t>
        </w:r>
      </w:hyperlink>
      <w:r>
        <w:t>, aktualizována E</w:t>
      </w:r>
      <w:r w:rsidR="00BA13C4">
        <w:t>vropskou komisí</w:t>
      </w:r>
      <w:r>
        <w:t xml:space="preserve"> dne 11.</w:t>
      </w:r>
      <w:r w:rsidR="001700C1">
        <w:t> </w:t>
      </w:r>
      <w:r>
        <w:t>3.</w:t>
      </w:r>
      <w:r w:rsidR="001700C1">
        <w:t> </w:t>
      </w:r>
      <w:r>
        <w:t xml:space="preserve">2021 </w:t>
      </w:r>
      <w:hyperlink r:id="rId2" w:history="1">
        <w:r w:rsidRPr="00945989">
          <w:rPr>
            <w:rStyle w:val="Hypertextovodkaz"/>
          </w:rPr>
          <w:t>https://commission.europa.eu/strategy-and-policy/priorities-2019-2024/europe-fit-digital-age/european-industrial-strategy_cs</w:t>
        </w:r>
      </w:hyperlink>
      <w:r>
        <w:t>)</w:t>
      </w:r>
    </w:p>
  </w:footnote>
  <w:footnote w:id="9">
    <w:p w14:paraId="6BA5922A" w14:textId="08A93AC5" w:rsidR="00FC0C1B" w:rsidRDefault="00FC0C1B" w:rsidP="00C24103">
      <w:pPr>
        <w:pStyle w:val="Textpoznpodarou"/>
        <w:tabs>
          <w:tab w:val="left" w:pos="284"/>
        </w:tabs>
        <w:ind w:left="284" w:hanging="284"/>
        <w:jc w:val="both"/>
      </w:pPr>
      <w:r>
        <w:rPr>
          <w:rStyle w:val="Znakapoznpodarou"/>
        </w:rPr>
        <w:footnoteRef/>
      </w:r>
      <w:r w:rsidR="00D2568E">
        <w:tab/>
      </w:r>
      <w:r>
        <w:t>Digitální dekáda Evropy</w:t>
      </w:r>
      <w:r w:rsidR="00D2568E">
        <w:t xml:space="preserve"> nebo též Digitální dekáda 2030 obsahuje </w:t>
      </w:r>
      <w:r w:rsidR="00D2568E" w:rsidRPr="00D2568E">
        <w:t>udržitelnou vizi digitální společnosti zaměřenou na</w:t>
      </w:r>
      <w:r w:rsidR="00AF0186">
        <w:t> </w:t>
      </w:r>
      <w:r w:rsidR="00D2568E" w:rsidRPr="00D2568E">
        <w:t>člověka s cílem posílit postavení občanů a podniků</w:t>
      </w:r>
      <w:r w:rsidR="00D2568E">
        <w:t xml:space="preserve"> představenou Evropskou komisí v r. 2021 pod anglickým názvem</w:t>
      </w:r>
      <w:r w:rsidR="00D2568E" w:rsidRPr="00D2568E">
        <w:t>.</w:t>
      </w:r>
      <w:r w:rsidR="00D2568E">
        <w:t xml:space="preserve"> „2030 Digital </w:t>
      </w:r>
      <w:proofErr w:type="spellStart"/>
      <w:r w:rsidR="00D2568E">
        <w:t>Decade</w:t>
      </w:r>
      <w:proofErr w:type="spellEnd"/>
      <w:r w:rsidR="00D2568E">
        <w:t>“</w:t>
      </w:r>
      <w:r>
        <w:t>;</w:t>
      </w:r>
      <w:r w:rsidRPr="00FC0C1B">
        <w:t xml:space="preserve"> </w:t>
      </w:r>
      <w:r w:rsidR="00FA7D9D">
        <w:t xml:space="preserve">viz </w:t>
      </w:r>
      <w:hyperlink r:id="rId3" w:history="1">
        <w:r w:rsidR="00FA7D9D" w:rsidRPr="00FA7D9D">
          <w:rPr>
            <w:rStyle w:val="Hypertextovodkaz"/>
          </w:rPr>
          <w:t>https://digital-strategy.ec.europa.eu/cs/policies/europes-digital-decade</w:t>
        </w:r>
      </w:hyperlink>
      <w:r>
        <w:t xml:space="preserve"> </w:t>
      </w:r>
    </w:p>
  </w:footnote>
  <w:footnote w:id="10">
    <w:p w14:paraId="443A9671" w14:textId="5E560B2D" w:rsidR="00854230" w:rsidRDefault="00854230" w:rsidP="00650647">
      <w:pPr>
        <w:pStyle w:val="Textpoznpodarou"/>
        <w:ind w:left="284" w:hanging="284"/>
        <w:jc w:val="both"/>
      </w:pPr>
      <w:r>
        <w:rPr>
          <w:rStyle w:val="Znakapoznpodarou"/>
        </w:rPr>
        <w:footnoteRef/>
      </w:r>
      <w:r>
        <w:tab/>
      </w:r>
      <w:r w:rsidRPr="00854230">
        <w:t xml:space="preserve">Inovační strategie České republiky 2019–2030 schválena </w:t>
      </w:r>
      <w:r w:rsidR="00C7254B">
        <w:t>u</w:t>
      </w:r>
      <w:r w:rsidRPr="00854230">
        <w:t>snesením vlády Č</w:t>
      </w:r>
      <w:r w:rsidR="00C7254B">
        <w:t>eské republiky</w:t>
      </w:r>
      <w:r w:rsidRPr="00854230">
        <w:t xml:space="preserve"> ze dne 4. února 2019 č. 104</w:t>
      </w:r>
      <w:r w:rsidR="00FA7D9D">
        <w:t>,</w:t>
      </w:r>
      <w:r w:rsidR="0043271C">
        <w:t xml:space="preserve"> </w:t>
      </w:r>
      <w:r w:rsidR="00FA7D9D">
        <w:t xml:space="preserve">viz </w:t>
      </w:r>
      <w:hyperlink r:id="rId4" w:history="1">
        <w:r w:rsidR="00FA7D9D" w:rsidRPr="00FA7D9D">
          <w:rPr>
            <w:rStyle w:val="Hypertextovodkaz"/>
          </w:rPr>
          <w:t>https://www.databaze-strategie.cz/cz/urad-vlady/strategie/inovacni-strategie-ceske-republiky-2019-2030</w:t>
        </w:r>
      </w:hyperlink>
    </w:p>
  </w:footnote>
  <w:footnote w:id="11">
    <w:p w14:paraId="4EA73D38" w14:textId="31BDF7E4" w:rsidR="0043271C" w:rsidRDefault="0043271C" w:rsidP="00650647">
      <w:pPr>
        <w:pStyle w:val="Textpoznpodarou"/>
        <w:ind w:left="284" w:hanging="284"/>
        <w:jc w:val="both"/>
      </w:pPr>
      <w:r>
        <w:rPr>
          <w:rStyle w:val="Znakapoznpodarou"/>
        </w:rPr>
        <w:footnoteRef/>
      </w:r>
      <w:r>
        <w:tab/>
      </w:r>
      <w:r w:rsidR="003D2B91" w:rsidRPr="003D2B91">
        <w:t>Národní výzkumná a inovační strategie pro inteligentní specializaci České republiky 2021 – 2027</w:t>
      </w:r>
      <w:r w:rsidR="003D2B91">
        <w:t xml:space="preserve"> </w:t>
      </w:r>
      <w:r w:rsidR="003D2B91" w:rsidRPr="00854230">
        <w:t xml:space="preserve">schválena Usnesením vlády ČR ze dne </w:t>
      </w:r>
      <w:r w:rsidR="003D2B91">
        <w:t>25</w:t>
      </w:r>
      <w:r w:rsidR="003D2B91" w:rsidRPr="00854230">
        <w:t xml:space="preserve">. </w:t>
      </w:r>
      <w:r w:rsidR="003D2B91">
        <w:t>ledna</w:t>
      </w:r>
      <w:r w:rsidR="003D2B91" w:rsidRPr="00854230">
        <w:t xml:space="preserve"> 20</w:t>
      </w:r>
      <w:r w:rsidR="003D2B91">
        <w:t>2</w:t>
      </w:r>
      <w:r w:rsidR="003D2B91" w:rsidRPr="00854230">
        <w:t xml:space="preserve">1 č. </w:t>
      </w:r>
      <w:r w:rsidR="00FA7D9D">
        <w:t xml:space="preserve">66, viz </w:t>
      </w:r>
      <w:hyperlink r:id="rId5" w:history="1">
        <w:r w:rsidR="003D2B91" w:rsidRPr="009F1168">
          <w:rPr>
            <w:rStyle w:val="Hypertextovodkaz"/>
          </w:rPr>
          <w:t>https://www.databaze-strategie.cz/cz/mpo/strategie/narodni-vyzkumna-a-inovacni-strategie-pro-inteligentni-specializaci-cr-2021-2027?typ=detail</w:t>
        </w:r>
      </w:hyperlink>
    </w:p>
  </w:footnote>
  <w:footnote w:id="12">
    <w:p w14:paraId="087D71CD" w14:textId="5FDBBD7E" w:rsidR="00FC0C1B" w:rsidRDefault="00FC0C1B" w:rsidP="00FC0C1B">
      <w:pPr>
        <w:pStyle w:val="Textpoznpodarou"/>
        <w:tabs>
          <w:tab w:val="left" w:pos="284"/>
        </w:tabs>
        <w:ind w:left="284" w:hanging="284"/>
      </w:pPr>
      <w:r>
        <w:rPr>
          <w:rStyle w:val="Znakapoznpodarou"/>
        </w:rPr>
        <w:footnoteRef/>
      </w:r>
      <w:r>
        <w:tab/>
      </w:r>
      <w:r w:rsidRPr="00645379">
        <w:t>Strategický plán digitalizace Česka do roku 2030</w:t>
      </w:r>
      <w:r>
        <w:t xml:space="preserve"> (zveřejněn k 15.11.2023, </w:t>
      </w:r>
      <w:r w:rsidR="00FA7D9D">
        <w:t xml:space="preserve">viz </w:t>
      </w:r>
      <w:hyperlink r:id="rId6" w:history="1">
        <w:r w:rsidR="006B3CC2" w:rsidRPr="006B3CC2">
          <w:rPr>
            <w:rStyle w:val="Hypertextovodkaz"/>
          </w:rPr>
          <w:t>https://digitalnicesko.gov.cz/media/files/Cesta_k_Evropské_digitální_dekádě_strategický_plán_digitalizace_Česka_do_roku_2030_2icFk2m.pdf</w:t>
        </w:r>
      </w:hyperlink>
      <w:r>
        <w:t xml:space="preserve">;  </w:t>
      </w:r>
    </w:p>
  </w:footnote>
  <w:footnote w:id="13">
    <w:p w14:paraId="2CC8DFBF" w14:textId="0C01788C" w:rsidR="005C6FF2" w:rsidRDefault="005C6FF2" w:rsidP="003A5746">
      <w:pPr>
        <w:pStyle w:val="Textpoznpodarou"/>
        <w:tabs>
          <w:tab w:val="left" w:pos="284"/>
        </w:tabs>
        <w:ind w:left="284" w:hanging="284"/>
        <w:jc w:val="both"/>
      </w:pPr>
      <w:r>
        <w:rPr>
          <w:rStyle w:val="Znakapoznpodarou"/>
        </w:rPr>
        <w:footnoteRef/>
      </w:r>
      <w:r w:rsidR="00467F49">
        <w:tab/>
      </w:r>
      <w:r w:rsidRPr="007261DC">
        <w:t xml:space="preserve">Národní polovodičová strategie </w:t>
      </w:r>
      <w:r>
        <w:t xml:space="preserve">schválená usnesením vlády ČR ze </w:t>
      </w:r>
      <w:r w:rsidRPr="007261DC">
        <w:t>dne 10.</w:t>
      </w:r>
      <w:r>
        <w:t> 1</w:t>
      </w:r>
      <w:r w:rsidRPr="007261DC">
        <w:t>0</w:t>
      </w:r>
      <w:r>
        <w:t>. </w:t>
      </w:r>
      <w:r w:rsidRPr="007261DC">
        <w:t>2024 č. 696 (790/24</w:t>
      </w:r>
      <w:r w:rsidR="00FA7D9D">
        <w:t>)</w:t>
      </w:r>
      <w:r>
        <w:t>,</w:t>
      </w:r>
      <w:r w:rsidR="00FA7D9D">
        <w:t xml:space="preserve"> viz</w:t>
      </w:r>
      <w:r>
        <w:t xml:space="preserve"> </w:t>
      </w:r>
      <w:hyperlink r:id="rId7" w:history="1">
        <w:r w:rsidR="006B3CC2" w:rsidRPr="006B3CC2">
          <w:rPr>
            <w:rStyle w:val="Hypertextovodkaz"/>
          </w:rPr>
          <w:t>https://mpo.gov.cz/assets/cz/prumysl/zpracovatelsky-prumysl/2024/10/III-Narodni-polovodicova-strategie-2029.docx</w:t>
        </w:r>
      </w:hyperlink>
    </w:p>
  </w:footnote>
  <w:footnote w:id="14">
    <w:p w14:paraId="049B9105" w14:textId="2F7A4A4F" w:rsidR="008472E5" w:rsidRDefault="008472E5" w:rsidP="008472E5">
      <w:pPr>
        <w:pStyle w:val="Textpoznpodarou"/>
        <w:tabs>
          <w:tab w:val="left" w:pos="284"/>
        </w:tabs>
        <w:ind w:left="284" w:hanging="284"/>
        <w:jc w:val="both"/>
      </w:pPr>
      <w:r>
        <w:rPr>
          <w:rStyle w:val="Znakapoznpodarou"/>
        </w:rPr>
        <w:footnoteRef/>
      </w:r>
      <w:r>
        <w:tab/>
        <w:t xml:space="preserve"> Strategický cíl 3, úkol 3.1.A, Strategická část, str. 54 a 70 </w:t>
      </w:r>
      <w:r w:rsidRPr="007261DC">
        <w:t>Národní polovodičov</w:t>
      </w:r>
      <w:r>
        <w:t>é</w:t>
      </w:r>
      <w:r w:rsidRPr="007261DC">
        <w:t xml:space="preserve"> strategie</w:t>
      </w:r>
      <w:r>
        <w:t xml:space="preserve">, </w:t>
      </w:r>
    </w:p>
  </w:footnote>
  <w:footnote w:id="15">
    <w:p w14:paraId="142CA7C7" w14:textId="01817C10" w:rsidR="005C6FF2" w:rsidRDefault="005C6FF2" w:rsidP="007A4F9D">
      <w:pPr>
        <w:pStyle w:val="Textpoznpodarou"/>
        <w:tabs>
          <w:tab w:val="left" w:pos="284"/>
        </w:tabs>
        <w:ind w:left="284" w:hanging="284"/>
        <w:jc w:val="both"/>
      </w:pPr>
      <w:r>
        <w:rPr>
          <w:rStyle w:val="Znakapoznpodarou"/>
        </w:rPr>
        <w:footnoteRef/>
      </w:r>
      <w:r w:rsidR="007A4F9D">
        <w:tab/>
      </w:r>
      <w:r w:rsidR="006B3CC2">
        <w:t>V</w:t>
      </w:r>
      <w:r>
        <w:t xml:space="preserve">iz </w:t>
      </w:r>
      <w:r w:rsidRPr="00D82AD8">
        <w:t xml:space="preserve">např. </w:t>
      </w:r>
      <w:r w:rsidRPr="00D82AD8">
        <w:rPr>
          <w:rFonts w:ascii="Calibri" w:hAnsi="Calibri" w:cs="Calibri"/>
        </w:rPr>
        <w:t xml:space="preserve">str. 29 a souvis., str. 39 a souvis. a příloha 9 </w:t>
      </w:r>
      <w:r w:rsidRPr="00D82AD8">
        <w:t>Národní</w:t>
      </w:r>
      <w:r w:rsidRPr="007261DC">
        <w:t xml:space="preserve"> polovodičov</w:t>
      </w:r>
      <w:r>
        <w:t>é</w:t>
      </w:r>
      <w:r w:rsidRPr="007261DC">
        <w:t xml:space="preserve"> strategie</w:t>
      </w:r>
      <w:r>
        <w:t xml:space="preserve">,  </w:t>
      </w:r>
    </w:p>
  </w:footnote>
  <w:footnote w:id="16">
    <w:p w14:paraId="2C7EE15A" w14:textId="21A24B11" w:rsidR="0087385D" w:rsidRPr="00E95672" w:rsidRDefault="0087385D" w:rsidP="00E95672">
      <w:pPr>
        <w:pStyle w:val="Textvysvtlivek"/>
        <w:ind w:left="284" w:hanging="284"/>
        <w:rPr>
          <w:rFonts w:asciiTheme="minorHAnsi" w:hAnsiTheme="minorHAnsi" w:cstheme="minorHAnsi"/>
        </w:rPr>
      </w:pPr>
      <w:r w:rsidRPr="00E95672">
        <w:rPr>
          <w:rStyle w:val="Znakapoznpodarou"/>
          <w:rFonts w:asciiTheme="minorHAnsi" w:hAnsiTheme="minorHAnsi" w:cstheme="minorHAnsi"/>
        </w:rPr>
        <w:footnoteRef/>
      </w:r>
      <w:r w:rsidRPr="00E95672">
        <w:rPr>
          <w:rFonts w:asciiTheme="minorHAnsi" w:hAnsiTheme="minorHAnsi" w:cstheme="minorHAnsi"/>
        </w:rPr>
        <w:tab/>
      </w:r>
      <w:hyperlink r:id="rId8" w:history="1">
        <w:r w:rsidRPr="00E95672">
          <w:rPr>
            <w:rStyle w:val="Hypertextovodkaz"/>
            <w:rFonts w:asciiTheme="minorHAnsi" w:hAnsiTheme="minorHAnsi" w:cstheme="minorHAnsi"/>
            <w:lang w:val="cs-CZ"/>
          </w:rPr>
          <w:t>Evropská kvantová deklarace, publikovaná 6.12. 2023</w:t>
        </w:r>
      </w:hyperlink>
      <w:r w:rsidRPr="00E95672">
        <w:rPr>
          <w:rFonts w:asciiTheme="minorHAnsi" w:hAnsiTheme="minorHAnsi" w:cstheme="minorHAnsi"/>
        </w:rPr>
        <w:t xml:space="preserve"> (</w:t>
      </w:r>
      <w:hyperlink r:id="rId9" w:history="1">
        <w:r w:rsidRPr="00E95672">
          <w:rPr>
            <w:rStyle w:val="Hypertextovodkaz"/>
            <w:rFonts w:asciiTheme="minorHAnsi" w:hAnsiTheme="minorHAnsi" w:cstheme="minorHAnsi"/>
          </w:rPr>
          <w:t>https://digital-strategy.ec.europa.eu/en/library/european-declaration-quantum-technologies</w:t>
        </w:r>
      </w:hyperlink>
      <w:r w:rsidRPr="00E95672">
        <w:rPr>
          <w:rFonts w:asciiTheme="minorHAnsi" w:hAnsiTheme="minorHAnsi" w:cstheme="minorHAnsi"/>
        </w:rPr>
        <w:t xml:space="preserve"> )</w:t>
      </w:r>
    </w:p>
  </w:footnote>
  <w:footnote w:id="17">
    <w:p w14:paraId="74FAFCFE" w14:textId="3E24C1F3" w:rsidR="0087385D" w:rsidRDefault="0087385D" w:rsidP="00E95672">
      <w:pPr>
        <w:pStyle w:val="Textpoznpodarou"/>
        <w:ind w:left="284" w:hanging="284"/>
        <w:jc w:val="both"/>
      </w:pPr>
      <w:r w:rsidRPr="0087385D">
        <w:rPr>
          <w:rStyle w:val="Znakapoznpodarou"/>
          <w:rFonts w:cstheme="minorHAnsi"/>
        </w:rPr>
        <w:footnoteRef/>
      </w:r>
      <w:r w:rsidRPr="0087385D">
        <w:rPr>
          <w:rFonts w:cstheme="minorHAnsi"/>
        </w:rPr>
        <w:t xml:space="preserve"> </w:t>
      </w:r>
      <w:r w:rsidRPr="0087385D">
        <w:rPr>
          <w:rFonts w:cstheme="minorHAnsi"/>
        </w:rPr>
        <w:tab/>
      </w:r>
      <w:proofErr w:type="spellStart"/>
      <w:r w:rsidRPr="0087385D">
        <w:rPr>
          <w:rFonts w:cstheme="minorHAnsi"/>
        </w:rPr>
        <w:t>Regulation</w:t>
      </w:r>
      <w:proofErr w:type="spellEnd"/>
      <w:r w:rsidRPr="0087385D">
        <w:rPr>
          <w:rFonts w:cstheme="minorHAnsi"/>
        </w:rPr>
        <w:t xml:space="preserve"> (EU) 2023/1781 </w:t>
      </w:r>
      <w:proofErr w:type="spellStart"/>
      <w:r w:rsidRPr="0087385D">
        <w:rPr>
          <w:rFonts w:cstheme="minorHAnsi"/>
        </w:rPr>
        <w:t>of</w:t>
      </w:r>
      <w:proofErr w:type="spellEnd"/>
      <w:r w:rsidRPr="0087385D">
        <w:rPr>
          <w:rFonts w:cstheme="minorHAnsi"/>
        </w:rPr>
        <w:t xml:space="preserve"> </w:t>
      </w:r>
      <w:proofErr w:type="spellStart"/>
      <w:r w:rsidRPr="0087385D">
        <w:rPr>
          <w:rFonts w:cstheme="minorHAnsi"/>
        </w:rPr>
        <w:t>the</w:t>
      </w:r>
      <w:proofErr w:type="spellEnd"/>
      <w:r w:rsidRPr="0087385D">
        <w:rPr>
          <w:rFonts w:cstheme="minorHAnsi"/>
        </w:rPr>
        <w:t xml:space="preserve"> </w:t>
      </w:r>
      <w:proofErr w:type="spellStart"/>
      <w:r w:rsidRPr="0087385D">
        <w:rPr>
          <w:rFonts w:cstheme="minorHAnsi"/>
        </w:rPr>
        <w:t>European</w:t>
      </w:r>
      <w:proofErr w:type="spellEnd"/>
      <w:r w:rsidRPr="0087385D">
        <w:rPr>
          <w:rFonts w:cstheme="minorHAnsi"/>
        </w:rPr>
        <w:t xml:space="preserve"> </w:t>
      </w:r>
      <w:proofErr w:type="spellStart"/>
      <w:r w:rsidRPr="0087385D">
        <w:rPr>
          <w:rFonts w:cstheme="minorHAnsi"/>
        </w:rPr>
        <w:t>Parliament</w:t>
      </w:r>
      <w:proofErr w:type="spellEnd"/>
      <w:r w:rsidRPr="0087385D">
        <w:rPr>
          <w:rFonts w:cstheme="minorHAnsi"/>
        </w:rPr>
        <w:t xml:space="preserve"> and </w:t>
      </w:r>
      <w:proofErr w:type="spellStart"/>
      <w:r w:rsidRPr="0087385D">
        <w:rPr>
          <w:rFonts w:cstheme="minorHAnsi"/>
        </w:rPr>
        <w:t>of</w:t>
      </w:r>
      <w:proofErr w:type="spellEnd"/>
      <w:r w:rsidRPr="0087385D">
        <w:rPr>
          <w:rFonts w:cstheme="minorHAnsi"/>
        </w:rPr>
        <w:t xml:space="preserve"> </w:t>
      </w:r>
      <w:proofErr w:type="spellStart"/>
      <w:r w:rsidRPr="0087385D">
        <w:rPr>
          <w:rFonts w:cstheme="minorHAnsi"/>
        </w:rPr>
        <w:t>the</w:t>
      </w:r>
      <w:proofErr w:type="spellEnd"/>
      <w:r w:rsidRPr="0087385D">
        <w:rPr>
          <w:rFonts w:cstheme="minorHAnsi"/>
        </w:rPr>
        <w:t xml:space="preserve"> </w:t>
      </w:r>
      <w:proofErr w:type="spellStart"/>
      <w:r w:rsidRPr="0087385D">
        <w:rPr>
          <w:rFonts w:cstheme="minorHAnsi"/>
        </w:rPr>
        <w:t>Council</w:t>
      </w:r>
      <w:proofErr w:type="spellEnd"/>
      <w:r w:rsidRPr="0087385D">
        <w:rPr>
          <w:rFonts w:cstheme="minorHAnsi"/>
        </w:rPr>
        <w:t xml:space="preserve"> </w:t>
      </w:r>
      <w:proofErr w:type="spellStart"/>
      <w:r w:rsidRPr="0087385D">
        <w:rPr>
          <w:rFonts w:cstheme="minorHAnsi"/>
        </w:rPr>
        <w:t>of</w:t>
      </w:r>
      <w:proofErr w:type="spellEnd"/>
      <w:r w:rsidRPr="0087385D">
        <w:rPr>
          <w:rFonts w:cstheme="minorHAnsi"/>
        </w:rPr>
        <w:t xml:space="preserve"> 13 </w:t>
      </w:r>
      <w:proofErr w:type="spellStart"/>
      <w:r w:rsidRPr="0087385D">
        <w:rPr>
          <w:rFonts w:cstheme="minorHAnsi"/>
        </w:rPr>
        <w:t>September</w:t>
      </w:r>
      <w:proofErr w:type="spellEnd"/>
      <w:r w:rsidRPr="0087385D">
        <w:rPr>
          <w:rFonts w:cstheme="minorHAnsi"/>
        </w:rPr>
        <w:t xml:space="preserve"> 2023 </w:t>
      </w:r>
      <w:proofErr w:type="spellStart"/>
      <w:r w:rsidRPr="0087385D">
        <w:rPr>
          <w:rFonts w:cstheme="minorHAnsi"/>
        </w:rPr>
        <w:t>establishing</w:t>
      </w:r>
      <w:proofErr w:type="spellEnd"/>
      <w:r w:rsidRPr="0087385D">
        <w:rPr>
          <w:rFonts w:cstheme="minorHAnsi"/>
        </w:rPr>
        <w:t xml:space="preserve"> a</w:t>
      </w:r>
      <w:r w:rsidR="00814DE2">
        <w:rPr>
          <w:rFonts w:cstheme="minorHAnsi"/>
        </w:rPr>
        <w:t> </w:t>
      </w:r>
      <w:r w:rsidRPr="0087385D">
        <w:rPr>
          <w:rFonts w:cstheme="minorHAnsi"/>
        </w:rPr>
        <w:t xml:space="preserve">framework </w:t>
      </w:r>
      <w:proofErr w:type="spellStart"/>
      <w:r w:rsidRPr="0087385D">
        <w:rPr>
          <w:rFonts w:cstheme="minorHAnsi"/>
        </w:rPr>
        <w:t>of</w:t>
      </w:r>
      <w:proofErr w:type="spellEnd"/>
      <w:r w:rsidRPr="0087385D">
        <w:rPr>
          <w:rFonts w:cstheme="minorHAnsi"/>
        </w:rPr>
        <w:t xml:space="preserve"> </w:t>
      </w:r>
      <w:proofErr w:type="spellStart"/>
      <w:r w:rsidRPr="0087385D">
        <w:rPr>
          <w:rFonts w:cstheme="minorHAnsi"/>
        </w:rPr>
        <w:t>measures</w:t>
      </w:r>
      <w:proofErr w:type="spellEnd"/>
      <w:r w:rsidRPr="0087385D">
        <w:rPr>
          <w:rFonts w:cstheme="minorHAnsi"/>
        </w:rPr>
        <w:t xml:space="preserve"> </w:t>
      </w:r>
      <w:proofErr w:type="spellStart"/>
      <w:r w:rsidRPr="0087385D">
        <w:rPr>
          <w:rFonts w:cstheme="minorHAnsi"/>
        </w:rPr>
        <w:t>for</w:t>
      </w:r>
      <w:proofErr w:type="spellEnd"/>
      <w:r w:rsidRPr="0087385D">
        <w:rPr>
          <w:rFonts w:cstheme="minorHAnsi"/>
        </w:rPr>
        <w:t xml:space="preserve"> </w:t>
      </w:r>
      <w:proofErr w:type="spellStart"/>
      <w:r w:rsidRPr="0087385D">
        <w:rPr>
          <w:rFonts w:cstheme="minorHAnsi"/>
        </w:rPr>
        <w:t>strengthening</w:t>
      </w:r>
      <w:proofErr w:type="spellEnd"/>
      <w:r w:rsidRPr="0087385D">
        <w:rPr>
          <w:rFonts w:cstheme="minorHAnsi"/>
        </w:rPr>
        <w:t xml:space="preserve"> </w:t>
      </w:r>
      <w:proofErr w:type="spellStart"/>
      <w:r w:rsidRPr="0087385D">
        <w:rPr>
          <w:rFonts w:cstheme="minorHAnsi"/>
        </w:rPr>
        <w:t>Europe’s</w:t>
      </w:r>
      <w:proofErr w:type="spellEnd"/>
      <w:r w:rsidRPr="0087385D">
        <w:rPr>
          <w:rFonts w:cstheme="minorHAnsi"/>
        </w:rPr>
        <w:t xml:space="preserve"> </w:t>
      </w:r>
      <w:proofErr w:type="spellStart"/>
      <w:r w:rsidRPr="0087385D">
        <w:rPr>
          <w:rFonts w:cstheme="minorHAnsi"/>
        </w:rPr>
        <w:t>semiconductor</w:t>
      </w:r>
      <w:proofErr w:type="spellEnd"/>
      <w:r w:rsidRPr="0087385D">
        <w:rPr>
          <w:rFonts w:cstheme="minorHAnsi"/>
        </w:rPr>
        <w:t xml:space="preserve"> </w:t>
      </w:r>
      <w:proofErr w:type="spellStart"/>
      <w:r w:rsidRPr="0087385D">
        <w:rPr>
          <w:rFonts w:cstheme="minorHAnsi"/>
        </w:rPr>
        <w:t>ecosystem</w:t>
      </w:r>
      <w:proofErr w:type="spellEnd"/>
      <w:r w:rsidRPr="0087385D">
        <w:rPr>
          <w:rFonts w:cstheme="minorHAnsi"/>
        </w:rPr>
        <w:t xml:space="preserve"> and </w:t>
      </w:r>
      <w:proofErr w:type="spellStart"/>
      <w:r w:rsidRPr="0087385D">
        <w:rPr>
          <w:rFonts w:cstheme="minorHAnsi"/>
        </w:rPr>
        <w:t>amending</w:t>
      </w:r>
      <w:proofErr w:type="spellEnd"/>
      <w:r w:rsidRPr="0087385D">
        <w:rPr>
          <w:rFonts w:cstheme="minorHAnsi"/>
        </w:rPr>
        <w:t xml:space="preserve"> </w:t>
      </w:r>
      <w:proofErr w:type="spellStart"/>
      <w:r w:rsidRPr="0087385D">
        <w:rPr>
          <w:rFonts w:cstheme="minorHAnsi"/>
        </w:rPr>
        <w:t>Regulation</w:t>
      </w:r>
      <w:proofErr w:type="spellEnd"/>
      <w:r w:rsidRPr="0087385D">
        <w:rPr>
          <w:rFonts w:cstheme="minorHAnsi"/>
        </w:rPr>
        <w:t xml:space="preserve"> (EU) 2021/694 (Chips </w:t>
      </w:r>
      <w:proofErr w:type="spellStart"/>
      <w:r w:rsidRPr="0087385D">
        <w:rPr>
          <w:rFonts w:cstheme="minorHAnsi"/>
        </w:rPr>
        <w:t>Act</w:t>
      </w:r>
      <w:proofErr w:type="spellEnd"/>
      <w:r w:rsidRPr="0087385D">
        <w:rPr>
          <w:rFonts w:cstheme="minorHAnsi"/>
        </w:rPr>
        <w:t xml:space="preserve">) (Text </w:t>
      </w:r>
      <w:proofErr w:type="spellStart"/>
      <w:r w:rsidRPr="0087385D">
        <w:rPr>
          <w:rFonts w:cstheme="minorHAnsi"/>
        </w:rPr>
        <w:t>with</w:t>
      </w:r>
      <w:proofErr w:type="spellEnd"/>
      <w:r w:rsidRPr="0087385D">
        <w:rPr>
          <w:rFonts w:cstheme="minorHAnsi"/>
        </w:rPr>
        <w:t xml:space="preserve"> EEA relevance)</w:t>
      </w:r>
      <w:r w:rsidR="00E95672">
        <w:rPr>
          <w:rFonts w:cstheme="minorHAnsi"/>
        </w:rPr>
        <w:t>, VYDÁNO 13.9.2023 (</w:t>
      </w:r>
      <w:r w:rsidR="00E95672" w:rsidRPr="00E95672">
        <w:rPr>
          <w:rFonts w:cstheme="minorHAnsi"/>
        </w:rPr>
        <w:t>https://eur-lex.europa.eu/legal-content/CS/TXT/?uri=CELEX:32023R1781</w:t>
      </w:r>
      <w:r w:rsidR="00E95672">
        <w:rPr>
          <w:rFonts w:cstheme="minorHAnsi"/>
        </w:rPr>
        <w:t xml:space="preserve"> )</w:t>
      </w:r>
    </w:p>
  </w:footnote>
  <w:footnote w:id="18">
    <w:p w14:paraId="11E130E4" w14:textId="22385781" w:rsidR="005276DC" w:rsidRDefault="005276DC" w:rsidP="005276DC">
      <w:pPr>
        <w:pStyle w:val="Textpoznpodarou"/>
        <w:ind w:left="284" w:hanging="284"/>
        <w:jc w:val="both"/>
      </w:pPr>
      <w:r>
        <w:rPr>
          <w:rStyle w:val="Znakapoznpodarou"/>
        </w:rPr>
        <w:footnoteRef/>
      </w:r>
      <w:r>
        <w:tab/>
        <w:t>Ná</w:t>
      </w:r>
      <w:r w:rsidRPr="003D762D">
        <w:t xml:space="preserve">rodní strategie umělé inteligence ČR 2030 ( </w:t>
      </w:r>
      <w:hyperlink r:id="rId10" w:history="1">
        <w:r w:rsidRPr="007A2CA3">
          <w:rPr>
            <w:rStyle w:val="Hypertextovodkaz"/>
          </w:rPr>
          <w:t>https://asociace.ai/schvaleno-toto-je-narodni-strategie-umele-inteligence-ceske-republiky-2030-nais/</w:t>
        </w:r>
      </w:hyperlink>
      <w:r>
        <w:t xml:space="preserve"> </w:t>
      </w:r>
      <w:r w:rsidRPr="003D762D">
        <w:t>)</w:t>
      </w:r>
    </w:p>
  </w:footnote>
  <w:footnote w:id="19">
    <w:p w14:paraId="51CCCA3A" w14:textId="1789371F" w:rsidR="00130C6F" w:rsidRPr="00267004" w:rsidRDefault="00130C6F" w:rsidP="00FC759C">
      <w:pPr>
        <w:pStyle w:val="Textpoznpodarou"/>
        <w:ind w:left="142" w:hanging="142"/>
      </w:pPr>
      <w:r w:rsidRPr="009A6DCA">
        <w:rPr>
          <w:rStyle w:val="Znakapoznpodarou"/>
        </w:rPr>
        <w:footnoteRef/>
      </w:r>
      <w:r w:rsidRPr="009A6DCA">
        <w:t xml:space="preserve"> </w:t>
      </w:r>
      <w:r w:rsidR="009A6DCA" w:rsidRPr="00267004">
        <w:t>Národní politika výzkumu, vývoje a inovací České republiky 2021+ schválená usnesením vlády České republiky ze dne 20. července 2020 č. 759</w:t>
      </w:r>
      <w:r w:rsidR="00267004">
        <w:t xml:space="preserve"> (</w:t>
      </w:r>
      <w:hyperlink r:id="rId11" w:history="1">
        <w:r w:rsidR="00267004" w:rsidRPr="00365907">
          <w:rPr>
            <w:rStyle w:val="Hypertextovodkaz"/>
          </w:rPr>
          <w:t>https://vyzkum.gov.cz/FrontClanek.aspx?idsekce=913172</w:t>
        </w:r>
      </w:hyperlink>
      <w:r w:rsidR="00267004">
        <w:t xml:space="preserve">) </w:t>
      </w:r>
    </w:p>
  </w:footnote>
  <w:footnote w:id="20">
    <w:p w14:paraId="1B3FCC9E" w14:textId="5A63D340" w:rsidR="003551BD" w:rsidRDefault="003551BD" w:rsidP="00583C85">
      <w:pPr>
        <w:pStyle w:val="Textpoznpodarou"/>
        <w:ind w:left="142" w:hanging="142"/>
        <w:jc w:val="both"/>
      </w:pPr>
      <w:r>
        <w:rPr>
          <w:rStyle w:val="Znakapoznpodarou"/>
        </w:rPr>
        <w:footnoteRef/>
      </w:r>
      <w:r w:rsidR="00130C6F">
        <w:t xml:space="preserve"> </w:t>
      </w:r>
      <w:r w:rsidR="00583C85">
        <w:t xml:space="preserve"> </w:t>
      </w:r>
      <w:r w:rsidRPr="003551BD">
        <w:t xml:space="preserve">Národní priority orientovaného výzkumu, experimentálního vývoje a inovací </w:t>
      </w:r>
      <w:r>
        <w:t>schválené</w:t>
      </w:r>
      <w:r w:rsidRPr="003551BD">
        <w:t xml:space="preserve"> usnesením ze dne 19.</w:t>
      </w:r>
      <w:r>
        <w:t> </w:t>
      </w:r>
      <w:r w:rsidRPr="003551BD">
        <w:t>července 2012 č. 552</w:t>
      </w:r>
      <w:r w:rsidR="001026B2">
        <w:t xml:space="preserve"> (</w:t>
      </w:r>
      <w:hyperlink r:id="rId12" w:history="1">
        <w:r w:rsidR="00091DB9" w:rsidRPr="00567124">
          <w:rPr>
            <w:rStyle w:val="Hypertextovodkaz"/>
          </w:rPr>
          <w:t>https://vyzkum.gov.cz/FrontClanek.aspx?idsekce=653383</w:t>
        </w:r>
      </w:hyperlink>
      <w:r w:rsidR="00091DB9">
        <w:t xml:space="preserve"> </w:t>
      </w:r>
      <w:r w:rsidR="001026B2">
        <w:t>)</w:t>
      </w:r>
      <w:r>
        <w:t xml:space="preserve"> </w:t>
      </w:r>
    </w:p>
  </w:footnote>
  <w:footnote w:id="21">
    <w:p w14:paraId="6E13B618" w14:textId="5519BDC8" w:rsidR="00551A57" w:rsidRDefault="00551A57" w:rsidP="00551A57">
      <w:pPr>
        <w:pStyle w:val="Textpoznpodarou"/>
        <w:tabs>
          <w:tab w:val="left" w:pos="284"/>
        </w:tabs>
        <w:ind w:left="284" w:hanging="284"/>
        <w:jc w:val="both"/>
      </w:pPr>
      <w:r>
        <w:rPr>
          <w:rStyle w:val="Znakapoznpodarou"/>
        </w:rPr>
        <w:footnoteRef/>
      </w:r>
      <w:r w:rsidR="00FF7D56">
        <w:t xml:space="preserve">  </w:t>
      </w:r>
      <w:r>
        <w:t xml:space="preserve"> </w:t>
      </w:r>
      <w:r w:rsidRPr="00C22B16">
        <w:t>Usnesení vlády Č</w:t>
      </w:r>
      <w:r w:rsidR="00FF7D56">
        <w:t>eské republiky</w:t>
      </w:r>
      <w:r w:rsidRPr="00C22B16">
        <w:t xml:space="preserve"> ze dne 13. května 2015 č. 351 k Základním principům přípravy a hodnocení programů a skupin grantových projektů výzkumu, vývoje a inovací a Usnesení vlády ČR ze dne 8. února 2017 č. 107, o Metodice hodnocení výzkumných organizací a hodnocení programů účelové podpory výzkumu, vývoje a inovací.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4D4FC" w14:textId="265E5832" w:rsidR="00B246B0" w:rsidRPr="00B246B0" w:rsidRDefault="00B246B0">
    <w:pPr>
      <w:pStyle w:val="Zhlav"/>
      <w:rPr>
        <w:rFonts w:ascii="Calibri" w:hAnsi="Calibri" w:cs="Calibri"/>
        <w:b/>
        <w:bCs/>
        <w:i/>
        <w:iCs/>
      </w:rPr>
    </w:pPr>
    <w:r w:rsidRPr="00B246B0">
      <w:rPr>
        <w:rFonts w:ascii="Calibri" w:hAnsi="Calibri" w:cs="Calibri"/>
        <w:b/>
        <w:bCs/>
        <w:i/>
        <w:iCs/>
      </w:rPr>
      <w:t xml:space="preserve">Program </w:t>
    </w:r>
    <w:r w:rsidR="00DE1697">
      <w:rPr>
        <w:rFonts w:ascii="Calibri" w:hAnsi="Calibri" w:cs="Calibri"/>
        <w:b/>
        <w:bCs/>
        <w:i/>
        <w:iCs/>
      </w:rPr>
      <w:t>STRATE</w:t>
    </w:r>
    <w:r w:rsidRPr="00B246B0">
      <w:rPr>
        <w:rFonts w:ascii="Calibri" w:hAnsi="Calibri" w:cs="Calibri"/>
        <w:b/>
        <w:bCs/>
        <w:i/>
        <w:iCs/>
      </w:rPr>
      <w:t xml:space="preserve"> </w:t>
    </w:r>
  </w:p>
  <w:p w14:paraId="0AC4ECB8" w14:textId="77777777" w:rsidR="00B246B0" w:rsidRPr="00B246B0" w:rsidRDefault="00B246B0" w:rsidP="00B246B0">
    <w:pPr>
      <w:pStyle w:val="Zhlav"/>
      <w:pBdr>
        <w:top w:val="single" w:sz="4" w:space="1" w:color="auto"/>
      </w:pBdr>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03813"/>
    <w:multiLevelType w:val="hybridMultilevel"/>
    <w:tmpl w:val="4FDAF28C"/>
    <w:lvl w:ilvl="0" w:tplc="FFFFFFFF">
      <w:start w:val="1"/>
      <w:numFmt w:val="lowerLetter"/>
      <w:lvlText w:val="%1)"/>
      <w:lvlJc w:val="left"/>
      <w:pPr>
        <w:ind w:left="720" w:hanging="360"/>
      </w:pPr>
    </w:lvl>
    <w:lvl w:ilvl="1" w:tplc="04050017">
      <w:start w:val="1"/>
      <w:numFmt w:val="lowerLetter"/>
      <w:lvlText w:val="%2)"/>
      <w:lvlJc w:val="left"/>
      <w:pPr>
        <w:ind w:left="213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FD0A95"/>
    <w:multiLevelType w:val="hybridMultilevel"/>
    <w:tmpl w:val="61D46F5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D1F13AD"/>
    <w:multiLevelType w:val="hybridMultilevel"/>
    <w:tmpl w:val="264220E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 w15:restartNumberingAfterBreak="0">
    <w:nsid w:val="11BE613D"/>
    <w:multiLevelType w:val="multilevel"/>
    <w:tmpl w:val="3E3C1594"/>
    <w:lvl w:ilvl="0">
      <w:start w:val="1"/>
      <w:numFmt w:val="upperLetter"/>
      <w:lvlText w:val="%1)"/>
      <w:lvlJc w:val="left"/>
      <w:pPr>
        <w:ind w:left="720" w:hanging="360"/>
      </w:pPr>
      <w:rPr>
        <w:rFonts w:hint="default"/>
        <w:b w:val="0"/>
        <w:u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3479"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2C70FA7"/>
    <w:multiLevelType w:val="hybridMultilevel"/>
    <w:tmpl w:val="DA1E40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783341D"/>
    <w:multiLevelType w:val="hybridMultilevel"/>
    <w:tmpl w:val="CF3E1270"/>
    <w:lvl w:ilvl="0" w:tplc="CAC2E9D6">
      <w:start w:val="1"/>
      <w:numFmt w:val="decimal"/>
      <w:pStyle w:val="Nadpis4"/>
      <w:lvlText w:val="10.%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7B426E"/>
    <w:multiLevelType w:val="hybridMultilevel"/>
    <w:tmpl w:val="6E902918"/>
    <w:lvl w:ilvl="0" w:tplc="CEB4572C">
      <w:numFmt w:val="bullet"/>
      <w:lvlText w:val="•"/>
      <w:lvlJc w:val="left"/>
      <w:pPr>
        <w:ind w:left="720" w:hanging="360"/>
      </w:pPr>
      <w:rPr>
        <w:rFonts w:ascii="Calibri" w:eastAsiaTheme="minorHAnsi" w:hAnsi="Calibri" w:cs="Calibri" w:hint="default"/>
        <w:b w:val="0"/>
        <w:i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05C3439"/>
    <w:multiLevelType w:val="hybridMultilevel"/>
    <w:tmpl w:val="54FE1C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4E942CE"/>
    <w:multiLevelType w:val="hybridMultilevel"/>
    <w:tmpl w:val="AEEAE822"/>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6E428AF"/>
    <w:multiLevelType w:val="multilevel"/>
    <w:tmpl w:val="7B6E9CEA"/>
    <w:lvl w:ilvl="0">
      <w:start w:val="1"/>
      <w:numFmt w:val="decimal"/>
      <w:pStyle w:val="Nadpis3"/>
      <w:lvlText w:val="%1."/>
      <w:lvlJc w:val="left"/>
      <w:pPr>
        <w:ind w:left="108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28091BA2"/>
    <w:multiLevelType w:val="hybridMultilevel"/>
    <w:tmpl w:val="74A65FA6"/>
    <w:lvl w:ilvl="0" w:tplc="CEB4572C">
      <w:numFmt w:val="bullet"/>
      <w:lvlText w:val="•"/>
      <w:lvlJc w:val="left"/>
      <w:pPr>
        <w:ind w:left="873" w:hanging="360"/>
      </w:pPr>
      <w:rPr>
        <w:rFonts w:ascii="Calibri" w:eastAsiaTheme="minorHAnsi" w:hAnsi="Calibri" w:cs="Calibri" w:hint="default"/>
      </w:rPr>
    </w:lvl>
    <w:lvl w:ilvl="1" w:tplc="04050003" w:tentative="1">
      <w:start w:val="1"/>
      <w:numFmt w:val="bullet"/>
      <w:lvlText w:val="o"/>
      <w:lvlJc w:val="left"/>
      <w:pPr>
        <w:ind w:left="1593" w:hanging="360"/>
      </w:pPr>
      <w:rPr>
        <w:rFonts w:ascii="Courier New" w:hAnsi="Courier New" w:cs="Courier New" w:hint="default"/>
      </w:rPr>
    </w:lvl>
    <w:lvl w:ilvl="2" w:tplc="04050005" w:tentative="1">
      <w:start w:val="1"/>
      <w:numFmt w:val="bullet"/>
      <w:lvlText w:val=""/>
      <w:lvlJc w:val="left"/>
      <w:pPr>
        <w:ind w:left="2313" w:hanging="360"/>
      </w:pPr>
      <w:rPr>
        <w:rFonts w:ascii="Wingdings" w:hAnsi="Wingdings" w:hint="default"/>
      </w:rPr>
    </w:lvl>
    <w:lvl w:ilvl="3" w:tplc="04050001" w:tentative="1">
      <w:start w:val="1"/>
      <w:numFmt w:val="bullet"/>
      <w:lvlText w:val=""/>
      <w:lvlJc w:val="left"/>
      <w:pPr>
        <w:ind w:left="3033" w:hanging="360"/>
      </w:pPr>
      <w:rPr>
        <w:rFonts w:ascii="Symbol" w:hAnsi="Symbol" w:hint="default"/>
      </w:rPr>
    </w:lvl>
    <w:lvl w:ilvl="4" w:tplc="04050003" w:tentative="1">
      <w:start w:val="1"/>
      <w:numFmt w:val="bullet"/>
      <w:lvlText w:val="o"/>
      <w:lvlJc w:val="left"/>
      <w:pPr>
        <w:ind w:left="3753" w:hanging="360"/>
      </w:pPr>
      <w:rPr>
        <w:rFonts w:ascii="Courier New" w:hAnsi="Courier New" w:cs="Courier New" w:hint="default"/>
      </w:rPr>
    </w:lvl>
    <w:lvl w:ilvl="5" w:tplc="04050005" w:tentative="1">
      <w:start w:val="1"/>
      <w:numFmt w:val="bullet"/>
      <w:lvlText w:val=""/>
      <w:lvlJc w:val="left"/>
      <w:pPr>
        <w:ind w:left="4473" w:hanging="360"/>
      </w:pPr>
      <w:rPr>
        <w:rFonts w:ascii="Wingdings" w:hAnsi="Wingdings" w:hint="default"/>
      </w:rPr>
    </w:lvl>
    <w:lvl w:ilvl="6" w:tplc="04050001" w:tentative="1">
      <w:start w:val="1"/>
      <w:numFmt w:val="bullet"/>
      <w:lvlText w:val=""/>
      <w:lvlJc w:val="left"/>
      <w:pPr>
        <w:ind w:left="5193" w:hanging="360"/>
      </w:pPr>
      <w:rPr>
        <w:rFonts w:ascii="Symbol" w:hAnsi="Symbol" w:hint="default"/>
      </w:rPr>
    </w:lvl>
    <w:lvl w:ilvl="7" w:tplc="04050003" w:tentative="1">
      <w:start w:val="1"/>
      <w:numFmt w:val="bullet"/>
      <w:lvlText w:val="o"/>
      <w:lvlJc w:val="left"/>
      <w:pPr>
        <w:ind w:left="5913" w:hanging="360"/>
      </w:pPr>
      <w:rPr>
        <w:rFonts w:ascii="Courier New" w:hAnsi="Courier New" w:cs="Courier New" w:hint="default"/>
      </w:rPr>
    </w:lvl>
    <w:lvl w:ilvl="8" w:tplc="04050005" w:tentative="1">
      <w:start w:val="1"/>
      <w:numFmt w:val="bullet"/>
      <w:lvlText w:val=""/>
      <w:lvlJc w:val="left"/>
      <w:pPr>
        <w:ind w:left="6633" w:hanging="360"/>
      </w:pPr>
      <w:rPr>
        <w:rFonts w:ascii="Wingdings" w:hAnsi="Wingdings" w:hint="default"/>
      </w:rPr>
    </w:lvl>
  </w:abstractNum>
  <w:abstractNum w:abstractNumId="11" w15:restartNumberingAfterBreak="0">
    <w:nsid w:val="3ADC5220"/>
    <w:multiLevelType w:val="hybridMultilevel"/>
    <w:tmpl w:val="143817A4"/>
    <w:lvl w:ilvl="0" w:tplc="FFFFFFFF">
      <w:start w:val="1"/>
      <w:numFmt w:val="upperLetter"/>
      <w:lvlText w:val="%1)"/>
      <w:lvlJc w:val="left"/>
      <w:pPr>
        <w:ind w:left="720" w:hanging="360"/>
      </w:pPr>
      <w:rPr>
        <w:rFonts w:hint="default"/>
      </w:rPr>
    </w:lvl>
    <w:lvl w:ilvl="1" w:tplc="DA6E590C">
      <w:start w:val="1"/>
      <w:numFmt w:val="decimal"/>
      <w:lvlText w:val="C%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D2168D5"/>
    <w:multiLevelType w:val="hybridMultilevel"/>
    <w:tmpl w:val="0826EDDA"/>
    <w:lvl w:ilvl="0" w:tplc="04050017">
      <w:start w:val="1"/>
      <w:numFmt w:val="lowerLetter"/>
      <w:lvlText w:val="%1)"/>
      <w:lvlJc w:val="left"/>
      <w:pPr>
        <w:ind w:left="2130" w:hanging="360"/>
      </w:pPr>
    </w:lvl>
    <w:lvl w:ilvl="1" w:tplc="FFFFFFFF" w:tentative="1">
      <w:start w:val="1"/>
      <w:numFmt w:val="lowerLetter"/>
      <w:lvlText w:val="%2."/>
      <w:lvlJc w:val="left"/>
      <w:pPr>
        <w:ind w:left="2850" w:hanging="360"/>
      </w:pPr>
    </w:lvl>
    <w:lvl w:ilvl="2" w:tplc="FFFFFFFF" w:tentative="1">
      <w:start w:val="1"/>
      <w:numFmt w:val="lowerRoman"/>
      <w:lvlText w:val="%3."/>
      <w:lvlJc w:val="right"/>
      <w:pPr>
        <w:ind w:left="3570" w:hanging="180"/>
      </w:pPr>
    </w:lvl>
    <w:lvl w:ilvl="3" w:tplc="FFFFFFFF" w:tentative="1">
      <w:start w:val="1"/>
      <w:numFmt w:val="decimal"/>
      <w:lvlText w:val="%4."/>
      <w:lvlJc w:val="left"/>
      <w:pPr>
        <w:ind w:left="4290" w:hanging="360"/>
      </w:pPr>
    </w:lvl>
    <w:lvl w:ilvl="4" w:tplc="FFFFFFFF" w:tentative="1">
      <w:start w:val="1"/>
      <w:numFmt w:val="lowerLetter"/>
      <w:lvlText w:val="%5."/>
      <w:lvlJc w:val="left"/>
      <w:pPr>
        <w:ind w:left="5010" w:hanging="360"/>
      </w:pPr>
    </w:lvl>
    <w:lvl w:ilvl="5" w:tplc="FFFFFFFF" w:tentative="1">
      <w:start w:val="1"/>
      <w:numFmt w:val="lowerRoman"/>
      <w:lvlText w:val="%6."/>
      <w:lvlJc w:val="right"/>
      <w:pPr>
        <w:ind w:left="5730" w:hanging="180"/>
      </w:pPr>
    </w:lvl>
    <w:lvl w:ilvl="6" w:tplc="FFFFFFFF" w:tentative="1">
      <w:start w:val="1"/>
      <w:numFmt w:val="decimal"/>
      <w:lvlText w:val="%7."/>
      <w:lvlJc w:val="left"/>
      <w:pPr>
        <w:ind w:left="6450" w:hanging="360"/>
      </w:pPr>
    </w:lvl>
    <w:lvl w:ilvl="7" w:tplc="FFFFFFFF" w:tentative="1">
      <w:start w:val="1"/>
      <w:numFmt w:val="lowerLetter"/>
      <w:lvlText w:val="%8."/>
      <w:lvlJc w:val="left"/>
      <w:pPr>
        <w:ind w:left="7170" w:hanging="360"/>
      </w:pPr>
    </w:lvl>
    <w:lvl w:ilvl="8" w:tplc="FFFFFFFF" w:tentative="1">
      <w:start w:val="1"/>
      <w:numFmt w:val="lowerRoman"/>
      <w:lvlText w:val="%9."/>
      <w:lvlJc w:val="right"/>
      <w:pPr>
        <w:ind w:left="7890" w:hanging="180"/>
      </w:pPr>
    </w:lvl>
  </w:abstractNum>
  <w:abstractNum w:abstractNumId="13" w15:restartNumberingAfterBreak="0">
    <w:nsid w:val="3EE10D2F"/>
    <w:multiLevelType w:val="hybridMultilevel"/>
    <w:tmpl w:val="C7663FE0"/>
    <w:lvl w:ilvl="0" w:tplc="CAF234B0">
      <w:start w:val="1"/>
      <w:numFmt w:val="upperLetter"/>
      <w:lvlText w:val="%1)"/>
      <w:lvlJc w:val="left"/>
      <w:pPr>
        <w:ind w:left="720" w:hanging="360"/>
      </w:pPr>
      <w:rPr>
        <w:rFonts w:hint="default"/>
      </w:rPr>
    </w:lvl>
    <w:lvl w:ilvl="1" w:tplc="70805EB8">
      <w:start w:val="1"/>
      <w:numFmt w:val="decimal"/>
      <w:lvlText w:val="A%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FAE275C"/>
    <w:multiLevelType w:val="hybridMultilevel"/>
    <w:tmpl w:val="7C08D02A"/>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C412ABD"/>
    <w:multiLevelType w:val="hybridMultilevel"/>
    <w:tmpl w:val="7B9E01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4C72102"/>
    <w:multiLevelType w:val="hybridMultilevel"/>
    <w:tmpl w:val="607CFF0C"/>
    <w:lvl w:ilvl="0" w:tplc="FFFFFFFF">
      <w:start w:val="1"/>
      <w:numFmt w:val="upperLetter"/>
      <w:lvlText w:val="%1)"/>
      <w:lvlJc w:val="left"/>
      <w:pPr>
        <w:ind w:left="720" w:hanging="360"/>
      </w:pPr>
      <w:rPr>
        <w:rFonts w:hint="default"/>
      </w:rPr>
    </w:lvl>
    <w:lvl w:ilvl="1" w:tplc="3C3C53FA">
      <w:start w:val="1"/>
      <w:numFmt w:val="decimal"/>
      <w:lvlText w:val="B%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FB30FA3"/>
    <w:multiLevelType w:val="hybridMultilevel"/>
    <w:tmpl w:val="F7C4A3F0"/>
    <w:lvl w:ilvl="0" w:tplc="FFFFFFFF">
      <w:start w:val="1"/>
      <w:numFmt w:val="lowerLetter"/>
      <w:lvlText w:val="%1)"/>
      <w:lvlJc w:val="left"/>
      <w:pPr>
        <w:ind w:left="1855" w:hanging="360"/>
      </w:pPr>
      <w:rPr>
        <w:rFonts w:hint="default"/>
      </w:rPr>
    </w:lvl>
    <w:lvl w:ilvl="1" w:tplc="CEB4572C">
      <w:numFmt w:val="bullet"/>
      <w:lvlText w:val="•"/>
      <w:lvlJc w:val="left"/>
      <w:pPr>
        <w:ind w:left="2923" w:hanging="708"/>
      </w:pPr>
      <w:rPr>
        <w:rFonts w:ascii="Calibri" w:eastAsiaTheme="minorHAnsi" w:hAnsi="Calibri" w:cs="Calibri" w:hint="default"/>
      </w:rPr>
    </w:lvl>
    <w:lvl w:ilvl="2" w:tplc="FFFFFFFF" w:tentative="1">
      <w:start w:val="1"/>
      <w:numFmt w:val="lowerRoman"/>
      <w:lvlText w:val="%3."/>
      <w:lvlJc w:val="right"/>
      <w:pPr>
        <w:ind w:left="3295" w:hanging="180"/>
      </w:pPr>
    </w:lvl>
    <w:lvl w:ilvl="3" w:tplc="FFFFFFFF" w:tentative="1">
      <w:start w:val="1"/>
      <w:numFmt w:val="decimal"/>
      <w:lvlText w:val="%4."/>
      <w:lvlJc w:val="left"/>
      <w:pPr>
        <w:ind w:left="4015" w:hanging="360"/>
      </w:pPr>
    </w:lvl>
    <w:lvl w:ilvl="4" w:tplc="FFFFFFFF" w:tentative="1">
      <w:start w:val="1"/>
      <w:numFmt w:val="lowerLetter"/>
      <w:lvlText w:val="%5."/>
      <w:lvlJc w:val="left"/>
      <w:pPr>
        <w:ind w:left="4735" w:hanging="360"/>
      </w:pPr>
    </w:lvl>
    <w:lvl w:ilvl="5" w:tplc="FFFFFFFF" w:tentative="1">
      <w:start w:val="1"/>
      <w:numFmt w:val="lowerRoman"/>
      <w:lvlText w:val="%6."/>
      <w:lvlJc w:val="right"/>
      <w:pPr>
        <w:ind w:left="5455" w:hanging="180"/>
      </w:pPr>
    </w:lvl>
    <w:lvl w:ilvl="6" w:tplc="FFFFFFFF" w:tentative="1">
      <w:start w:val="1"/>
      <w:numFmt w:val="decimal"/>
      <w:lvlText w:val="%7."/>
      <w:lvlJc w:val="left"/>
      <w:pPr>
        <w:ind w:left="6175" w:hanging="360"/>
      </w:pPr>
    </w:lvl>
    <w:lvl w:ilvl="7" w:tplc="FFFFFFFF" w:tentative="1">
      <w:start w:val="1"/>
      <w:numFmt w:val="lowerLetter"/>
      <w:lvlText w:val="%8."/>
      <w:lvlJc w:val="left"/>
      <w:pPr>
        <w:ind w:left="6895" w:hanging="360"/>
      </w:pPr>
    </w:lvl>
    <w:lvl w:ilvl="8" w:tplc="FFFFFFFF" w:tentative="1">
      <w:start w:val="1"/>
      <w:numFmt w:val="lowerRoman"/>
      <w:lvlText w:val="%9."/>
      <w:lvlJc w:val="right"/>
      <w:pPr>
        <w:ind w:left="7615" w:hanging="180"/>
      </w:pPr>
    </w:lvl>
  </w:abstractNum>
  <w:abstractNum w:abstractNumId="18" w15:restartNumberingAfterBreak="0">
    <w:nsid w:val="61A129EF"/>
    <w:multiLevelType w:val="multilevel"/>
    <w:tmpl w:val="3E3C1594"/>
    <w:lvl w:ilvl="0">
      <w:start w:val="1"/>
      <w:numFmt w:val="upperLetter"/>
      <w:lvlText w:val="%1)"/>
      <w:lvlJc w:val="left"/>
      <w:pPr>
        <w:ind w:left="720" w:hanging="360"/>
      </w:pPr>
      <w:rPr>
        <w:rFonts w:hint="default"/>
        <w:b w:val="0"/>
        <w:u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3479"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621D46A2"/>
    <w:multiLevelType w:val="hybridMultilevel"/>
    <w:tmpl w:val="CD90CB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B817D57"/>
    <w:multiLevelType w:val="hybridMultilevel"/>
    <w:tmpl w:val="18DCF4E2"/>
    <w:lvl w:ilvl="0" w:tplc="223CC828">
      <w:start w:val="1"/>
      <w:numFmt w:val="lowerLetter"/>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60426010">
    <w:abstractNumId w:val="9"/>
  </w:num>
  <w:num w:numId="2" w16cid:durableId="353266677">
    <w:abstractNumId w:val="18"/>
  </w:num>
  <w:num w:numId="3" w16cid:durableId="563685679">
    <w:abstractNumId w:val="17"/>
  </w:num>
  <w:num w:numId="4" w16cid:durableId="127088883">
    <w:abstractNumId w:val="12"/>
  </w:num>
  <w:num w:numId="5" w16cid:durableId="1454330563">
    <w:abstractNumId w:val="15"/>
  </w:num>
  <w:num w:numId="6" w16cid:durableId="1006051904">
    <w:abstractNumId w:val="7"/>
  </w:num>
  <w:num w:numId="7" w16cid:durableId="36396399">
    <w:abstractNumId w:val="0"/>
  </w:num>
  <w:num w:numId="8" w16cid:durableId="891884592">
    <w:abstractNumId w:val="6"/>
  </w:num>
  <w:num w:numId="9" w16cid:durableId="726222936">
    <w:abstractNumId w:val="10"/>
  </w:num>
  <w:num w:numId="10" w16cid:durableId="264197519">
    <w:abstractNumId w:val="5"/>
  </w:num>
  <w:num w:numId="11" w16cid:durableId="1782602450">
    <w:abstractNumId w:val="1"/>
  </w:num>
  <w:num w:numId="12" w16cid:durableId="1786581159">
    <w:abstractNumId w:val="2"/>
  </w:num>
  <w:num w:numId="13" w16cid:durableId="1912152684">
    <w:abstractNumId w:val="14"/>
  </w:num>
  <w:num w:numId="14" w16cid:durableId="695618327">
    <w:abstractNumId w:val="20"/>
  </w:num>
  <w:num w:numId="15" w16cid:durableId="1362586007">
    <w:abstractNumId w:val="4"/>
  </w:num>
  <w:num w:numId="16" w16cid:durableId="1677417865">
    <w:abstractNumId w:val="8"/>
  </w:num>
  <w:num w:numId="17" w16cid:durableId="2146120906">
    <w:abstractNumId w:val="13"/>
  </w:num>
  <w:num w:numId="18" w16cid:durableId="2071616041">
    <w:abstractNumId w:val="16"/>
  </w:num>
  <w:num w:numId="19" w16cid:durableId="1750616772">
    <w:abstractNumId w:val="11"/>
  </w:num>
  <w:num w:numId="20" w16cid:durableId="2006204519">
    <w:abstractNumId w:val="19"/>
  </w:num>
  <w:num w:numId="21" w16cid:durableId="826365398">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ctiveWritingStyle w:appName="MSWord" w:lang="cs-CZ" w:vendorID="64" w:dllVersion="0" w:nlCheck="1" w:checkStyle="0"/>
  <w:activeWritingStyle w:appName="MSWord" w:lang="cs-CZ" w:vendorID="64" w:dllVersion="4096"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D7A"/>
    <w:rsid w:val="000014D5"/>
    <w:rsid w:val="0000227A"/>
    <w:rsid w:val="00003296"/>
    <w:rsid w:val="00003450"/>
    <w:rsid w:val="00005FB9"/>
    <w:rsid w:val="00011399"/>
    <w:rsid w:val="00011E4B"/>
    <w:rsid w:val="00011F53"/>
    <w:rsid w:val="00012552"/>
    <w:rsid w:val="00013B25"/>
    <w:rsid w:val="00016849"/>
    <w:rsid w:val="00020FE8"/>
    <w:rsid w:val="00023DA8"/>
    <w:rsid w:val="00026F16"/>
    <w:rsid w:val="00034E25"/>
    <w:rsid w:val="00034F12"/>
    <w:rsid w:val="000368FA"/>
    <w:rsid w:val="00036ECC"/>
    <w:rsid w:val="00037FCE"/>
    <w:rsid w:val="000414F5"/>
    <w:rsid w:val="00044CC0"/>
    <w:rsid w:val="000474EF"/>
    <w:rsid w:val="0005200C"/>
    <w:rsid w:val="00052266"/>
    <w:rsid w:val="000525CE"/>
    <w:rsid w:val="00052691"/>
    <w:rsid w:val="00053B0F"/>
    <w:rsid w:val="0005461B"/>
    <w:rsid w:val="000557C7"/>
    <w:rsid w:val="000560A6"/>
    <w:rsid w:val="00056AF6"/>
    <w:rsid w:val="00056CA9"/>
    <w:rsid w:val="000570F3"/>
    <w:rsid w:val="000578CB"/>
    <w:rsid w:val="00060D30"/>
    <w:rsid w:val="0006101D"/>
    <w:rsid w:val="00065CA0"/>
    <w:rsid w:val="00065D1A"/>
    <w:rsid w:val="00071675"/>
    <w:rsid w:val="000728AD"/>
    <w:rsid w:val="00072C5B"/>
    <w:rsid w:val="000735C5"/>
    <w:rsid w:val="00074B46"/>
    <w:rsid w:val="00076584"/>
    <w:rsid w:val="000778BD"/>
    <w:rsid w:val="00080AD8"/>
    <w:rsid w:val="00082DC1"/>
    <w:rsid w:val="00083143"/>
    <w:rsid w:val="00083B23"/>
    <w:rsid w:val="00083B8B"/>
    <w:rsid w:val="0008543B"/>
    <w:rsid w:val="000857B2"/>
    <w:rsid w:val="0008645E"/>
    <w:rsid w:val="0009155A"/>
    <w:rsid w:val="00091DB9"/>
    <w:rsid w:val="0009234D"/>
    <w:rsid w:val="00095385"/>
    <w:rsid w:val="000953A1"/>
    <w:rsid w:val="00097119"/>
    <w:rsid w:val="000974E7"/>
    <w:rsid w:val="000A0BC0"/>
    <w:rsid w:val="000A1917"/>
    <w:rsid w:val="000A25A9"/>
    <w:rsid w:val="000A2FFF"/>
    <w:rsid w:val="000A3340"/>
    <w:rsid w:val="000A35CE"/>
    <w:rsid w:val="000A39AC"/>
    <w:rsid w:val="000A4DBC"/>
    <w:rsid w:val="000B0083"/>
    <w:rsid w:val="000B3F50"/>
    <w:rsid w:val="000B5A12"/>
    <w:rsid w:val="000B771A"/>
    <w:rsid w:val="000C24E8"/>
    <w:rsid w:val="000C31D9"/>
    <w:rsid w:val="000C36EE"/>
    <w:rsid w:val="000C532E"/>
    <w:rsid w:val="000C684E"/>
    <w:rsid w:val="000D4411"/>
    <w:rsid w:val="000D544A"/>
    <w:rsid w:val="000D5A9B"/>
    <w:rsid w:val="000D6F38"/>
    <w:rsid w:val="000E08CB"/>
    <w:rsid w:val="000E0B3F"/>
    <w:rsid w:val="000E2450"/>
    <w:rsid w:val="000E2D59"/>
    <w:rsid w:val="000E33F3"/>
    <w:rsid w:val="000E3519"/>
    <w:rsid w:val="000E3A5F"/>
    <w:rsid w:val="000E3B82"/>
    <w:rsid w:val="000E4A11"/>
    <w:rsid w:val="000E5521"/>
    <w:rsid w:val="000E56A0"/>
    <w:rsid w:val="000E57A1"/>
    <w:rsid w:val="000E653D"/>
    <w:rsid w:val="000E751B"/>
    <w:rsid w:val="000F1D8F"/>
    <w:rsid w:val="000F4323"/>
    <w:rsid w:val="000F4932"/>
    <w:rsid w:val="000F4E5E"/>
    <w:rsid w:val="000F6B45"/>
    <w:rsid w:val="000F71EF"/>
    <w:rsid w:val="00101A7E"/>
    <w:rsid w:val="001026B2"/>
    <w:rsid w:val="00103CE7"/>
    <w:rsid w:val="0010426A"/>
    <w:rsid w:val="00104FA8"/>
    <w:rsid w:val="001057D7"/>
    <w:rsid w:val="00105916"/>
    <w:rsid w:val="00110BC5"/>
    <w:rsid w:val="001116EC"/>
    <w:rsid w:val="00112245"/>
    <w:rsid w:val="00112A2D"/>
    <w:rsid w:val="00113E7D"/>
    <w:rsid w:val="00115E6A"/>
    <w:rsid w:val="001171DF"/>
    <w:rsid w:val="00120C35"/>
    <w:rsid w:val="00123BAE"/>
    <w:rsid w:val="00124E7B"/>
    <w:rsid w:val="00130982"/>
    <w:rsid w:val="00130C6F"/>
    <w:rsid w:val="00131D13"/>
    <w:rsid w:val="00132CBC"/>
    <w:rsid w:val="00135AA9"/>
    <w:rsid w:val="001379A8"/>
    <w:rsid w:val="001408BD"/>
    <w:rsid w:val="001414A6"/>
    <w:rsid w:val="00142121"/>
    <w:rsid w:val="00143100"/>
    <w:rsid w:val="00143C3E"/>
    <w:rsid w:val="001442BA"/>
    <w:rsid w:val="00145170"/>
    <w:rsid w:val="001454E0"/>
    <w:rsid w:val="001458A9"/>
    <w:rsid w:val="00147C51"/>
    <w:rsid w:val="00150E49"/>
    <w:rsid w:val="00152937"/>
    <w:rsid w:val="00152FBC"/>
    <w:rsid w:val="001534DF"/>
    <w:rsid w:val="001547F1"/>
    <w:rsid w:val="001554BC"/>
    <w:rsid w:val="0015588F"/>
    <w:rsid w:val="00156E69"/>
    <w:rsid w:val="0015721D"/>
    <w:rsid w:val="0015770E"/>
    <w:rsid w:val="0016081E"/>
    <w:rsid w:val="00160A04"/>
    <w:rsid w:val="0016156C"/>
    <w:rsid w:val="00162785"/>
    <w:rsid w:val="00164808"/>
    <w:rsid w:val="00164AAA"/>
    <w:rsid w:val="001656FE"/>
    <w:rsid w:val="001665B8"/>
    <w:rsid w:val="0016779D"/>
    <w:rsid w:val="001700C1"/>
    <w:rsid w:val="00172200"/>
    <w:rsid w:val="00172881"/>
    <w:rsid w:val="001729B5"/>
    <w:rsid w:val="00173B1F"/>
    <w:rsid w:val="001806A0"/>
    <w:rsid w:val="00183DF3"/>
    <w:rsid w:val="0019089B"/>
    <w:rsid w:val="0019349B"/>
    <w:rsid w:val="00193733"/>
    <w:rsid w:val="00193D2B"/>
    <w:rsid w:val="00193E20"/>
    <w:rsid w:val="0019449E"/>
    <w:rsid w:val="0019645E"/>
    <w:rsid w:val="00196DF8"/>
    <w:rsid w:val="001A17CF"/>
    <w:rsid w:val="001A27BF"/>
    <w:rsid w:val="001A6FB7"/>
    <w:rsid w:val="001A7D0F"/>
    <w:rsid w:val="001B072F"/>
    <w:rsid w:val="001B32D4"/>
    <w:rsid w:val="001B38C2"/>
    <w:rsid w:val="001B4DCE"/>
    <w:rsid w:val="001B4E07"/>
    <w:rsid w:val="001B4E6B"/>
    <w:rsid w:val="001B558C"/>
    <w:rsid w:val="001B5D29"/>
    <w:rsid w:val="001B5FC2"/>
    <w:rsid w:val="001B625C"/>
    <w:rsid w:val="001B65DF"/>
    <w:rsid w:val="001B77B5"/>
    <w:rsid w:val="001B795E"/>
    <w:rsid w:val="001B7A52"/>
    <w:rsid w:val="001B7C13"/>
    <w:rsid w:val="001B7FD4"/>
    <w:rsid w:val="001D249C"/>
    <w:rsid w:val="001D41D4"/>
    <w:rsid w:val="001D4EBE"/>
    <w:rsid w:val="001D519C"/>
    <w:rsid w:val="001D5B35"/>
    <w:rsid w:val="001D62FB"/>
    <w:rsid w:val="001E07B9"/>
    <w:rsid w:val="001E21A6"/>
    <w:rsid w:val="001E4CD0"/>
    <w:rsid w:val="001E5332"/>
    <w:rsid w:val="001E6856"/>
    <w:rsid w:val="001E7A19"/>
    <w:rsid w:val="001F1CE9"/>
    <w:rsid w:val="001F62FA"/>
    <w:rsid w:val="00200759"/>
    <w:rsid w:val="00200BB8"/>
    <w:rsid w:val="0020291B"/>
    <w:rsid w:val="00204352"/>
    <w:rsid w:val="00207C7E"/>
    <w:rsid w:val="002110DC"/>
    <w:rsid w:val="00214DF3"/>
    <w:rsid w:val="00215628"/>
    <w:rsid w:val="0021623D"/>
    <w:rsid w:val="00216B42"/>
    <w:rsid w:val="002220D8"/>
    <w:rsid w:val="00222C7F"/>
    <w:rsid w:val="0022335E"/>
    <w:rsid w:val="002253E1"/>
    <w:rsid w:val="002307D1"/>
    <w:rsid w:val="00233D59"/>
    <w:rsid w:val="00234422"/>
    <w:rsid w:val="00235ACD"/>
    <w:rsid w:val="00236578"/>
    <w:rsid w:val="00237D2B"/>
    <w:rsid w:val="0024239E"/>
    <w:rsid w:val="00242557"/>
    <w:rsid w:val="0024282E"/>
    <w:rsid w:val="00244D4F"/>
    <w:rsid w:val="002478DE"/>
    <w:rsid w:val="00250CC3"/>
    <w:rsid w:val="002522AB"/>
    <w:rsid w:val="002544EA"/>
    <w:rsid w:val="002562E1"/>
    <w:rsid w:val="0025788E"/>
    <w:rsid w:val="00257A10"/>
    <w:rsid w:val="00260908"/>
    <w:rsid w:val="002614C9"/>
    <w:rsid w:val="00262ADD"/>
    <w:rsid w:val="0026328C"/>
    <w:rsid w:val="0026425E"/>
    <w:rsid w:val="002664FB"/>
    <w:rsid w:val="00267004"/>
    <w:rsid w:val="00270768"/>
    <w:rsid w:val="002731AE"/>
    <w:rsid w:val="002770D2"/>
    <w:rsid w:val="00281A98"/>
    <w:rsid w:val="00286D76"/>
    <w:rsid w:val="0029016F"/>
    <w:rsid w:val="002919D8"/>
    <w:rsid w:val="00295712"/>
    <w:rsid w:val="0029581B"/>
    <w:rsid w:val="00295BD2"/>
    <w:rsid w:val="00296B8C"/>
    <w:rsid w:val="002976D7"/>
    <w:rsid w:val="00297DE9"/>
    <w:rsid w:val="002A32CD"/>
    <w:rsid w:val="002A3A31"/>
    <w:rsid w:val="002A45D8"/>
    <w:rsid w:val="002A6BFC"/>
    <w:rsid w:val="002A719E"/>
    <w:rsid w:val="002B6E3F"/>
    <w:rsid w:val="002B71E4"/>
    <w:rsid w:val="002C0EC3"/>
    <w:rsid w:val="002C176F"/>
    <w:rsid w:val="002C696B"/>
    <w:rsid w:val="002C6A8B"/>
    <w:rsid w:val="002C79F6"/>
    <w:rsid w:val="002C7C5A"/>
    <w:rsid w:val="002D0418"/>
    <w:rsid w:val="002D162E"/>
    <w:rsid w:val="002D273B"/>
    <w:rsid w:val="002D3754"/>
    <w:rsid w:val="002D39D1"/>
    <w:rsid w:val="002D45D4"/>
    <w:rsid w:val="002D4F18"/>
    <w:rsid w:val="002E00AD"/>
    <w:rsid w:val="002E40D2"/>
    <w:rsid w:val="002E466E"/>
    <w:rsid w:val="002E49C9"/>
    <w:rsid w:val="002E6D19"/>
    <w:rsid w:val="002E74C3"/>
    <w:rsid w:val="002E7A34"/>
    <w:rsid w:val="002E7BA9"/>
    <w:rsid w:val="002E7C56"/>
    <w:rsid w:val="002F2BA4"/>
    <w:rsid w:val="002F485A"/>
    <w:rsid w:val="002F4D1A"/>
    <w:rsid w:val="002F50CE"/>
    <w:rsid w:val="002F6ABB"/>
    <w:rsid w:val="00302833"/>
    <w:rsid w:val="00302E15"/>
    <w:rsid w:val="00311A3F"/>
    <w:rsid w:val="003130B9"/>
    <w:rsid w:val="003133C7"/>
    <w:rsid w:val="0031598A"/>
    <w:rsid w:val="00315B9D"/>
    <w:rsid w:val="0031729A"/>
    <w:rsid w:val="003201C0"/>
    <w:rsid w:val="00321405"/>
    <w:rsid w:val="00322BE9"/>
    <w:rsid w:val="00323738"/>
    <w:rsid w:val="00327639"/>
    <w:rsid w:val="00327EFE"/>
    <w:rsid w:val="003306EE"/>
    <w:rsid w:val="00332789"/>
    <w:rsid w:val="00332FD1"/>
    <w:rsid w:val="00333F72"/>
    <w:rsid w:val="00334421"/>
    <w:rsid w:val="00334739"/>
    <w:rsid w:val="00334F8A"/>
    <w:rsid w:val="003353AE"/>
    <w:rsid w:val="00335482"/>
    <w:rsid w:val="00336B3D"/>
    <w:rsid w:val="003400B2"/>
    <w:rsid w:val="0034022D"/>
    <w:rsid w:val="003422EE"/>
    <w:rsid w:val="00342682"/>
    <w:rsid w:val="003444CB"/>
    <w:rsid w:val="003454F1"/>
    <w:rsid w:val="00345CF2"/>
    <w:rsid w:val="00347366"/>
    <w:rsid w:val="0035009A"/>
    <w:rsid w:val="00351176"/>
    <w:rsid w:val="00351634"/>
    <w:rsid w:val="003520A0"/>
    <w:rsid w:val="003551BD"/>
    <w:rsid w:val="00355489"/>
    <w:rsid w:val="00361431"/>
    <w:rsid w:val="0036168F"/>
    <w:rsid w:val="00361B21"/>
    <w:rsid w:val="003623DC"/>
    <w:rsid w:val="003629F2"/>
    <w:rsid w:val="00363CC5"/>
    <w:rsid w:val="00364E35"/>
    <w:rsid w:val="003650DA"/>
    <w:rsid w:val="0036659D"/>
    <w:rsid w:val="003705CA"/>
    <w:rsid w:val="003707FD"/>
    <w:rsid w:val="00370861"/>
    <w:rsid w:val="0037135D"/>
    <w:rsid w:val="00374D76"/>
    <w:rsid w:val="00376149"/>
    <w:rsid w:val="00376496"/>
    <w:rsid w:val="0037735F"/>
    <w:rsid w:val="003801A2"/>
    <w:rsid w:val="00384782"/>
    <w:rsid w:val="00384F33"/>
    <w:rsid w:val="00390291"/>
    <w:rsid w:val="003906C7"/>
    <w:rsid w:val="003906E1"/>
    <w:rsid w:val="00393657"/>
    <w:rsid w:val="00394E2E"/>
    <w:rsid w:val="003960BD"/>
    <w:rsid w:val="003967BE"/>
    <w:rsid w:val="00396F30"/>
    <w:rsid w:val="003970DC"/>
    <w:rsid w:val="003A097F"/>
    <w:rsid w:val="003A3878"/>
    <w:rsid w:val="003A4346"/>
    <w:rsid w:val="003A5746"/>
    <w:rsid w:val="003A655C"/>
    <w:rsid w:val="003A6599"/>
    <w:rsid w:val="003B1919"/>
    <w:rsid w:val="003B377B"/>
    <w:rsid w:val="003B4216"/>
    <w:rsid w:val="003B4996"/>
    <w:rsid w:val="003B58CF"/>
    <w:rsid w:val="003B7E0A"/>
    <w:rsid w:val="003C0CA3"/>
    <w:rsid w:val="003C147D"/>
    <w:rsid w:val="003C3D13"/>
    <w:rsid w:val="003C4906"/>
    <w:rsid w:val="003C6993"/>
    <w:rsid w:val="003C6B12"/>
    <w:rsid w:val="003C704B"/>
    <w:rsid w:val="003C78AE"/>
    <w:rsid w:val="003D12BD"/>
    <w:rsid w:val="003D2B91"/>
    <w:rsid w:val="003D349F"/>
    <w:rsid w:val="003D37D3"/>
    <w:rsid w:val="003D3919"/>
    <w:rsid w:val="003D3A2D"/>
    <w:rsid w:val="003D3E74"/>
    <w:rsid w:val="003D4DA9"/>
    <w:rsid w:val="003D762D"/>
    <w:rsid w:val="003D7924"/>
    <w:rsid w:val="003E0C41"/>
    <w:rsid w:val="003E13C8"/>
    <w:rsid w:val="003E1738"/>
    <w:rsid w:val="003E57F2"/>
    <w:rsid w:val="003E6CCE"/>
    <w:rsid w:val="003F07C9"/>
    <w:rsid w:val="003F2608"/>
    <w:rsid w:val="003F2752"/>
    <w:rsid w:val="003F4123"/>
    <w:rsid w:val="003F41FA"/>
    <w:rsid w:val="003F6F64"/>
    <w:rsid w:val="003F7CDA"/>
    <w:rsid w:val="004001CE"/>
    <w:rsid w:val="00403C17"/>
    <w:rsid w:val="004043AE"/>
    <w:rsid w:val="0040467D"/>
    <w:rsid w:val="0040484E"/>
    <w:rsid w:val="00404E7B"/>
    <w:rsid w:val="00410723"/>
    <w:rsid w:val="00410BA1"/>
    <w:rsid w:val="00410BEE"/>
    <w:rsid w:val="004147B1"/>
    <w:rsid w:val="00414F37"/>
    <w:rsid w:val="00416A23"/>
    <w:rsid w:val="00417632"/>
    <w:rsid w:val="004179EE"/>
    <w:rsid w:val="00417E50"/>
    <w:rsid w:val="00421C04"/>
    <w:rsid w:val="00422734"/>
    <w:rsid w:val="00425412"/>
    <w:rsid w:val="00426FE3"/>
    <w:rsid w:val="0043271C"/>
    <w:rsid w:val="00432762"/>
    <w:rsid w:val="00432EAE"/>
    <w:rsid w:val="00435516"/>
    <w:rsid w:val="00435BB7"/>
    <w:rsid w:val="00436531"/>
    <w:rsid w:val="00436C4C"/>
    <w:rsid w:val="004373DD"/>
    <w:rsid w:val="00440731"/>
    <w:rsid w:val="00440F50"/>
    <w:rsid w:val="00442189"/>
    <w:rsid w:val="004421B1"/>
    <w:rsid w:val="0044559D"/>
    <w:rsid w:val="00445B9A"/>
    <w:rsid w:val="00447250"/>
    <w:rsid w:val="0045011F"/>
    <w:rsid w:val="004504DA"/>
    <w:rsid w:val="004511F4"/>
    <w:rsid w:val="00451A57"/>
    <w:rsid w:val="00457526"/>
    <w:rsid w:val="00457B9C"/>
    <w:rsid w:val="00460414"/>
    <w:rsid w:val="0046174B"/>
    <w:rsid w:val="00464CD7"/>
    <w:rsid w:val="0046585A"/>
    <w:rsid w:val="00466126"/>
    <w:rsid w:val="0046661D"/>
    <w:rsid w:val="00467F49"/>
    <w:rsid w:val="00472AE7"/>
    <w:rsid w:val="004733BD"/>
    <w:rsid w:val="00474269"/>
    <w:rsid w:val="00476C92"/>
    <w:rsid w:val="004772E0"/>
    <w:rsid w:val="00480425"/>
    <w:rsid w:val="0048540D"/>
    <w:rsid w:val="0048643A"/>
    <w:rsid w:val="004867FD"/>
    <w:rsid w:val="004919CF"/>
    <w:rsid w:val="00491A87"/>
    <w:rsid w:val="00492767"/>
    <w:rsid w:val="00493CB9"/>
    <w:rsid w:val="00496144"/>
    <w:rsid w:val="00496A52"/>
    <w:rsid w:val="004976FA"/>
    <w:rsid w:val="004A00D3"/>
    <w:rsid w:val="004A09CC"/>
    <w:rsid w:val="004A0B9E"/>
    <w:rsid w:val="004A1EB6"/>
    <w:rsid w:val="004A223E"/>
    <w:rsid w:val="004A3426"/>
    <w:rsid w:val="004A4CE6"/>
    <w:rsid w:val="004B0A96"/>
    <w:rsid w:val="004B149C"/>
    <w:rsid w:val="004B38E9"/>
    <w:rsid w:val="004B6152"/>
    <w:rsid w:val="004B6A1E"/>
    <w:rsid w:val="004B7606"/>
    <w:rsid w:val="004B780E"/>
    <w:rsid w:val="004B7FD3"/>
    <w:rsid w:val="004C0424"/>
    <w:rsid w:val="004C0902"/>
    <w:rsid w:val="004C2C5C"/>
    <w:rsid w:val="004C4392"/>
    <w:rsid w:val="004C68F7"/>
    <w:rsid w:val="004C6D6C"/>
    <w:rsid w:val="004C7C42"/>
    <w:rsid w:val="004D01D2"/>
    <w:rsid w:val="004D0D55"/>
    <w:rsid w:val="004D1735"/>
    <w:rsid w:val="004D23B6"/>
    <w:rsid w:val="004D2B4D"/>
    <w:rsid w:val="004D2D9C"/>
    <w:rsid w:val="004D4BAB"/>
    <w:rsid w:val="004D5E26"/>
    <w:rsid w:val="004D60D1"/>
    <w:rsid w:val="004D66F5"/>
    <w:rsid w:val="004D7E1C"/>
    <w:rsid w:val="004D7EDB"/>
    <w:rsid w:val="004E040A"/>
    <w:rsid w:val="004E10BF"/>
    <w:rsid w:val="004E1CD2"/>
    <w:rsid w:val="004E1F3F"/>
    <w:rsid w:val="004E1FBA"/>
    <w:rsid w:val="004E4AA2"/>
    <w:rsid w:val="004E66DF"/>
    <w:rsid w:val="004E69D6"/>
    <w:rsid w:val="004F0EFA"/>
    <w:rsid w:val="004F5CC0"/>
    <w:rsid w:val="004F73ED"/>
    <w:rsid w:val="004F7FDB"/>
    <w:rsid w:val="00505292"/>
    <w:rsid w:val="00505408"/>
    <w:rsid w:val="005057C7"/>
    <w:rsid w:val="00505C1F"/>
    <w:rsid w:val="005070C4"/>
    <w:rsid w:val="005112EA"/>
    <w:rsid w:val="00511629"/>
    <w:rsid w:val="00513B7F"/>
    <w:rsid w:val="00513E2C"/>
    <w:rsid w:val="00514FBD"/>
    <w:rsid w:val="0051537C"/>
    <w:rsid w:val="00516754"/>
    <w:rsid w:val="00517A25"/>
    <w:rsid w:val="0052041F"/>
    <w:rsid w:val="005205F4"/>
    <w:rsid w:val="0052220D"/>
    <w:rsid w:val="005237AF"/>
    <w:rsid w:val="00524117"/>
    <w:rsid w:val="005242F6"/>
    <w:rsid w:val="00524E75"/>
    <w:rsid w:val="00525723"/>
    <w:rsid w:val="0052572A"/>
    <w:rsid w:val="00526764"/>
    <w:rsid w:val="005276DC"/>
    <w:rsid w:val="00527B6D"/>
    <w:rsid w:val="0053160B"/>
    <w:rsid w:val="00531987"/>
    <w:rsid w:val="00533107"/>
    <w:rsid w:val="0053499D"/>
    <w:rsid w:val="00534B75"/>
    <w:rsid w:val="00540187"/>
    <w:rsid w:val="005406B8"/>
    <w:rsid w:val="00544715"/>
    <w:rsid w:val="005448D8"/>
    <w:rsid w:val="005449B9"/>
    <w:rsid w:val="0054641B"/>
    <w:rsid w:val="005465FF"/>
    <w:rsid w:val="00547427"/>
    <w:rsid w:val="00547996"/>
    <w:rsid w:val="0055044D"/>
    <w:rsid w:val="005517D1"/>
    <w:rsid w:val="00551A57"/>
    <w:rsid w:val="00553720"/>
    <w:rsid w:val="0055476C"/>
    <w:rsid w:val="005564F5"/>
    <w:rsid w:val="005600CF"/>
    <w:rsid w:val="00560126"/>
    <w:rsid w:val="00560C5F"/>
    <w:rsid w:val="005610A2"/>
    <w:rsid w:val="005614F6"/>
    <w:rsid w:val="00561E4D"/>
    <w:rsid w:val="0056269A"/>
    <w:rsid w:val="005631BC"/>
    <w:rsid w:val="00565142"/>
    <w:rsid w:val="00567A5E"/>
    <w:rsid w:val="00567F29"/>
    <w:rsid w:val="00570351"/>
    <w:rsid w:val="00570FE6"/>
    <w:rsid w:val="00571718"/>
    <w:rsid w:val="00571AA2"/>
    <w:rsid w:val="00571FAF"/>
    <w:rsid w:val="00573268"/>
    <w:rsid w:val="00573DE0"/>
    <w:rsid w:val="00573FF3"/>
    <w:rsid w:val="00582A2C"/>
    <w:rsid w:val="00583145"/>
    <w:rsid w:val="00583C85"/>
    <w:rsid w:val="00585692"/>
    <w:rsid w:val="005866FB"/>
    <w:rsid w:val="0058711E"/>
    <w:rsid w:val="00592B27"/>
    <w:rsid w:val="00593176"/>
    <w:rsid w:val="005950A8"/>
    <w:rsid w:val="005A13A0"/>
    <w:rsid w:val="005A1DA8"/>
    <w:rsid w:val="005A203E"/>
    <w:rsid w:val="005A28DB"/>
    <w:rsid w:val="005A4093"/>
    <w:rsid w:val="005A4DB8"/>
    <w:rsid w:val="005A4F0F"/>
    <w:rsid w:val="005A7985"/>
    <w:rsid w:val="005B0F75"/>
    <w:rsid w:val="005B3D08"/>
    <w:rsid w:val="005B67D3"/>
    <w:rsid w:val="005B6854"/>
    <w:rsid w:val="005B7423"/>
    <w:rsid w:val="005C0954"/>
    <w:rsid w:val="005C13F5"/>
    <w:rsid w:val="005C2764"/>
    <w:rsid w:val="005C3738"/>
    <w:rsid w:val="005C3E7B"/>
    <w:rsid w:val="005C43E7"/>
    <w:rsid w:val="005C4E19"/>
    <w:rsid w:val="005C69AD"/>
    <w:rsid w:val="005C6FF2"/>
    <w:rsid w:val="005D00EA"/>
    <w:rsid w:val="005D18E4"/>
    <w:rsid w:val="005D35EB"/>
    <w:rsid w:val="005D4065"/>
    <w:rsid w:val="005D5C77"/>
    <w:rsid w:val="005E17ED"/>
    <w:rsid w:val="005E3218"/>
    <w:rsid w:val="005E450E"/>
    <w:rsid w:val="005E5800"/>
    <w:rsid w:val="005E5BBA"/>
    <w:rsid w:val="005F0795"/>
    <w:rsid w:val="005F0EC6"/>
    <w:rsid w:val="005F2091"/>
    <w:rsid w:val="005F29F6"/>
    <w:rsid w:val="005F2A26"/>
    <w:rsid w:val="005F38FD"/>
    <w:rsid w:val="00607C69"/>
    <w:rsid w:val="00611840"/>
    <w:rsid w:val="00612D2E"/>
    <w:rsid w:val="006130D3"/>
    <w:rsid w:val="00613424"/>
    <w:rsid w:val="0061381B"/>
    <w:rsid w:val="00613D03"/>
    <w:rsid w:val="00613D9B"/>
    <w:rsid w:val="00613E36"/>
    <w:rsid w:val="00614BB0"/>
    <w:rsid w:val="0061529B"/>
    <w:rsid w:val="00617176"/>
    <w:rsid w:val="00620517"/>
    <w:rsid w:val="00620C30"/>
    <w:rsid w:val="006216F4"/>
    <w:rsid w:val="00624BAE"/>
    <w:rsid w:val="00624CDA"/>
    <w:rsid w:val="00625078"/>
    <w:rsid w:val="00627981"/>
    <w:rsid w:val="0063027E"/>
    <w:rsid w:val="00630BD9"/>
    <w:rsid w:val="006336E6"/>
    <w:rsid w:val="00634426"/>
    <w:rsid w:val="00634A3D"/>
    <w:rsid w:val="00634C19"/>
    <w:rsid w:val="006361F3"/>
    <w:rsid w:val="00636805"/>
    <w:rsid w:val="006368F4"/>
    <w:rsid w:val="0063758B"/>
    <w:rsid w:val="006409F4"/>
    <w:rsid w:val="00641A75"/>
    <w:rsid w:val="00641AB6"/>
    <w:rsid w:val="006432CC"/>
    <w:rsid w:val="006442B0"/>
    <w:rsid w:val="006442DA"/>
    <w:rsid w:val="00645379"/>
    <w:rsid w:val="00650647"/>
    <w:rsid w:val="00652490"/>
    <w:rsid w:val="00656707"/>
    <w:rsid w:val="006577AE"/>
    <w:rsid w:val="00660B4A"/>
    <w:rsid w:val="00660B61"/>
    <w:rsid w:val="0066108C"/>
    <w:rsid w:val="006619F6"/>
    <w:rsid w:val="00661BCA"/>
    <w:rsid w:val="0066529D"/>
    <w:rsid w:val="006658E0"/>
    <w:rsid w:val="00670A10"/>
    <w:rsid w:val="00671D8D"/>
    <w:rsid w:val="00671EF4"/>
    <w:rsid w:val="00673554"/>
    <w:rsid w:val="006738D8"/>
    <w:rsid w:val="00674716"/>
    <w:rsid w:val="00676609"/>
    <w:rsid w:val="0067751A"/>
    <w:rsid w:val="006800A3"/>
    <w:rsid w:val="00681242"/>
    <w:rsid w:val="00681C91"/>
    <w:rsid w:val="00682C7E"/>
    <w:rsid w:val="006832BC"/>
    <w:rsid w:val="006835DF"/>
    <w:rsid w:val="006850E3"/>
    <w:rsid w:val="006859AE"/>
    <w:rsid w:val="006860E5"/>
    <w:rsid w:val="0068651A"/>
    <w:rsid w:val="006878FE"/>
    <w:rsid w:val="00687F41"/>
    <w:rsid w:val="00692F9E"/>
    <w:rsid w:val="0069380D"/>
    <w:rsid w:val="00697CFA"/>
    <w:rsid w:val="006A1681"/>
    <w:rsid w:val="006A48AD"/>
    <w:rsid w:val="006A4CC8"/>
    <w:rsid w:val="006A66F1"/>
    <w:rsid w:val="006A6F87"/>
    <w:rsid w:val="006A7AC0"/>
    <w:rsid w:val="006B0584"/>
    <w:rsid w:val="006B1E33"/>
    <w:rsid w:val="006B2456"/>
    <w:rsid w:val="006B3CC2"/>
    <w:rsid w:val="006B4F81"/>
    <w:rsid w:val="006B6365"/>
    <w:rsid w:val="006B7152"/>
    <w:rsid w:val="006C11E6"/>
    <w:rsid w:val="006C170A"/>
    <w:rsid w:val="006C2144"/>
    <w:rsid w:val="006C4C80"/>
    <w:rsid w:val="006C5E3D"/>
    <w:rsid w:val="006C68B0"/>
    <w:rsid w:val="006C6DB6"/>
    <w:rsid w:val="006C6E95"/>
    <w:rsid w:val="006C706A"/>
    <w:rsid w:val="006C7FF1"/>
    <w:rsid w:val="006D28D8"/>
    <w:rsid w:val="006D2FFB"/>
    <w:rsid w:val="006D49F8"/>
    <w:rsid w:val="006D4AD2"/>
    <w:rsid w:val="006D637C"/>
    <w:rsid w:val="006E134B"/>
    <w:rsid w:val="006E1731"/>
    <w:rsid w:val="006E25E6"/>
    <w:rsid w:val="006E2A7A"/>
    <w:rsid w:val="006E3280"/>
    <w:rsid w:val="006E36CD"/>
    <w:rsid w:val="006E4A8D"/>
    <w:rsid w:val="006F0251"/>
    <w:rsid w:val="006F1824"/>
    <w:rsid w:val="006F1AC5"/>
    <w:rsid w:val="006F327C"/>
    <w:rsid w:val="006F43B6"/>
    <w:rsid w:val="006F49EB"/>
    <w:rsid w:val="006F4FA2"/>
    <w:rsid w:val="006F5FE6"/>
    <w:rsid w:val="006F6445"/>
    <w:rsid w:val="006F6A4A"/>
    <w:rsid w:val="00703028"/>
    <w:rsid w:val="00707584"/>
    <w:rsid w:val="007113EE"/>
    <w:rsid w:val="007119FA"/>
    <w:rsid w:val="00711CD2"/>
    <w:rsid w:val="00711F6F"/>
    <w:rsid w:val="007120ED"/>
    <w:rsid w:val="00714B98"/>
    <w:rsid w:val="00715DB9"/>
    <w:rsid w:val="00716350"/>
    <w:rsid w:val="00717AAC"/>
    <w:rsid w:val="00721067"/>
    <w:rsid w:val="007219E7"/>
    <w:rsid w:val="00724C17"/>
    <w:rsid w:val="00725469"/>
    <w:rsid w:val="007261DC"/>
    <w:rsid w:val="007273C6"/>
    <w:rsid w:val="00731752"/>
    <w:rsid w:val="007318D1"/>
    <w:rsid w:val="007358E0"/>
    <w:rsid w:val="007364E7"/>
    <w:rsid w:val="00736754"/>
    <w:rsid w:val="00741207"/>
    <w:rsid w:val="00744795"/>
    <w:rsid w:val="00744DA3"/>
    <w:rsid w:val="0075011C"/>
    <w:rsid w:val="00750129"/>
    <w:rsid w:val="00751CB0"/>
    <w:rsid w:val="00753D52"/>
    <w:rsid w:val="00754D9A"/>
    <w:rsid w:val="00754FE0"/>
    <w:rsid w:val="00760F6D"/>
    <w:rsid w:val="00761103"/>
    <w:rsid w:val="00761874"/>
    <w:rsid w:val="00764B0C"/>
    <w:rsid w:val="00765808"/>
    <w:rsid w:val="0076586A"/>
    <w:rsid w:val="00767538"/>
    <w:rsid w:val="007678DA"/>
    <w:rsid w:val="00767F95"/>
    <w:rsid w:val="00772501"/>
    <w:rsid w:val="00772595"/>
    <w:rsid w:val="00773460"/>
    <w:rsid w:val="0077368A"/>
    <w:rsid w:val="007766BA"/>
    <w:rsid w:val="007773D7"/>
    <w:rsid w:val="00777A8C"/>
    <w:rsid w:val="00777B20"/>
    <w:rsid w:val="00781425"/>
    <w:rsid w:val="00781BF9"/>
    <w:rsid w:val="007837AF"/>
    <w:rsid w:val="00783EB3"/>
    <w:rsid w:val="007854A0"/>
    <w:rsid w:val="00785EE4"/>
    <w:rsid w:val="0079032D"/>
    <w:rsid w:val="007924C3"/>
    <w:rsid w:val="00792C16"/>
    <w:rsid w:val="00792E06"/>
    <w:rsid w:val="00792E3D"/>
    <w:rsid w:val="00794427"/>
    <w:rsid w:val="00796842"/>
    <w:rsid w:val="00796C41"/>
    <w:rsid w:val="00796D94"/>
    <w:rsid w:val="00797281"/>
    <w:rsid w:val="0079767F"/>
    <w:rsid w:val="007A0AC9"/>
    <w:rsid w:val="007A10A5"/>
    <w:rsid w:val="007A1272"/>
    <w:rsid w:val="007A1B83"/>
    <w:rsid w:val="007A2524"/>
    <w:rsid w:val="007A4DC4"/>
    <w:rsid w:val="007A4F9D"/>
    <w:rsid w:val="007A5AFB"/>
    <w:rsid w:val="007A64EB"/>
    <w:rsid w:val="007A6691"/>
    <w:rsid w:val="007A71CD"/>
    <w:rsid w:val="007B0A86"/>
    <w:rsid w:val="007B0B0F"/>
    <w:rsid w:val="007B1176"/>
    <w:rsid w:val="007B2ACA"/>
    <w:rsid w:val="007B3B4E"/>
    <w:rsid w:val="007B481C"/>
    <w:rsid w:val="007B524B"/>
    <w:rsid w:val="007B6A30"/>
    <w:rsid w:val="007B6FE1"/>
    <w:rsid w:val="007B732E"/>
    <w:rsid w:val="007C0D8C"/>
    <w:rsid w:val="007C2C7E"/>
    <w:rsid w:val="007C54D9"/>
    <w:rsid w:val="007C7405"/>
    <w:rsid w:val="007C7645"/>
    <w:rsid w:val="007D02A6"/>
    <w:rsid w:val="007D0B54"/>
    <w:rsid w:val="007D0DF4"/>
    <w:rsid w:val="007D1279"/>
    <w:rsid w:val="007D2EDC"/>
    <w:rsid w:val="007D7B89"/>
    <w:rsid w:val="007E03A2"/>
    <w:rsid w:val="007E2AE2"/>
    <w:rsid w:val="007E3726"/>
    <w:rsid w:val="007E3B82"/>
    <w:rsid w:val="007E557D"/>
    <w:rsid w:val="007E573D"/>
    <w:rsid w:val="007E6F39"/>
    <w:rsid w:val="007F1ED4"/>
    <w:rsid w:val="007F263A"/>
    <w:rsid w:val="007F3540"/>
    <w:rsid w:val="007F518F"/>
    <w:rsid w:val="007F712C"/>
    <w:rsid w:val="007F7AC3"/>
    <w:rsid w:val="00800C62"/>
    <w:rsid w:val="00801299"/>
    <w:rsid w:val="0080152B"/>
    <w:rsid w:val="00801ACD"/>
    <w:rsid w:val="0080487B"/>
    <w:rsid w:val="00804DD1"/>
    <w:rsid w:val="00805881"/>
    <w:rsid w:val="008072EA"/>
    <w:rsid w:val="00807444"/>
    <w:rsid w:val="00812ACF"/>
    <w:rsid w:val="00812B7A"/>
    <w:rsid w:val="008133AE"/>
    <w:rsid w:val="00814DE2"/>
    <w:rsid w:val="00816EED"/>
    <w:rsid w:val="008179E5"/>
    <w:rsid w:val="00817E85"/>
    <w:rsid w:val="00820275"/>
    <w:rsid w:val="00821250"/>
    <w:rsid w:val="00821260"/>
    <w:rsid w:val="008240E2"/>
    <w:rsid w:val="008247B1"/>
    <w:rsid w:val="00825DBA"/>
    <w:rsid w:val="0083207C"/>
    <w:rsid w:val="00832225"/>
    <w:rsid w:val="00832F42"/>
    <w:rsid w:val="008414CA"/>
    <w:rsid w:val="00841ADB"/>
    <w:rsid w:val="00842395"/>
    <w:rsid w:val="008472E5"/>
    <w:rsid w:val="00847FCC"/>
    <w:rsid w:val="008500EA"/>
    <w:rsid w:val="00852319"/>
    <w:rsid w:val="00854230"/>
    <w:rsid w:val="008549C7"/>
    <w:rsid w:val="008557BE"/>
    <w:rsid w:val="00855C9E"/>
    <w:rsid w:val="00856623"/>
    <w:rsid w:val="00857458"/>
    <w:rsid w:val="008601B7"/>
    <w:rsid w:val="008626B2"/>
    <w:rsid w:val="008674A6"/>
    <w:rsid w:val="00867D1C"/>
    <w:rsid w:val="00870206"/>
    <w:rsid w:val="00870325"/>
    <w:rsid w:val="00870DB6"/>
    <w:rsid w:val="0087123C"/>
    <w:rsid w:val="0087274B"/>
    <w:rsid w:val="0087385D"/>
    <w:rsid w:val="0087397B"/>
    <w:rsid w:val="008740D0"/>
    <w:rsid w:val="00876555"/>
    <w:rsid w:val="008771FA"/>
    <w:rsid w:val="00877497"/>
    <w:rsid w:val="008777FC"/>
    <w:rsid w:val="00882DEF"/>
    <w:rsid w:val="00883346"/>
    <w:rsid w:val="00883F63"/>
    <w:rsid w:val="00886609"/>
    <w:rsid w:val="00886C57"/>
    <w:rsid w:val="00886CAA"/>
    <w:rsid w:val="00890030"/>
    <w:rsid w:val="00890044"/>
    <w:rsid w:val="008901A8"/>
    <w:rsid w:val="0089079E"/>
    <w:rsid w:val="00894866"/>
    <w:rsid w:val="00896CCE"/>
    <w:rsid w:val="00896D61"/>
    <w:rsid w:val="008A1496"/>
    <w:rsid w:val="008A1F1A"/>
    <w:rsid w:val="008A3183"/>
    <w:rsid w:val="008A37D5"/>
    <w:rsid w:val="008A4591"/>
    <w:rsid w:val="008A6D29"/>
    <w:rsid w:val="008A6E76"/>
    <w:rsid w:val="008B0B8B"/>
    <w:rsid w:val="008B1452"/>
    <w:rsid w:val="008B38E8"/>
    <w:rsid w:val="008B56DF"/>
    <w:rsid w:val="008B593F"/>
    <w:rsid w:val="008B59BA"/>
    <w:rsid w:val="008C1953"/>
    <w:rsid w:val="008C24AF"/>
    <w:rsid w:val="008C3BDA"/>
    <w:rsid w:val="008C548E"/>
    <w:rsid w:val="008C5504"/>
    <w:rsid w:val="008C7D58"/>
    <w:rsid w:val="008D1DA0"/>
    <w:rsid w:val="008D5F48"/>
    <w:rsid w:val="008D6C8B"/>
    <w:rsid w:val="008D71ED"/>
    <w:rsid w:val="008D7579"/>
    <w:rsid w:val="008E0DBB"/>
    <w:rsid w:val="008E0E9D"/>
    <w:rsid w:val="008E1595"/>
    <w:rsid w:val="008E311D"/>
    <w:rsid w:val="008E3DED"/>
    <w:rsid w:val="008E46C8"/>
    <w:rsid w:val="008E4880"/>
    <w:rsid w:val="008E5AE6"/>
    <w:rsid w:val="008F46B6"/>
    <w:rsid w:val="008F4EEE"/>
    <w:rsid w:val="008F58D9"/>
    <w:rsid w:val="008F5F94"/>
    <w:rsid w:val="008F6068"/>
    <w:rsid w:val="00901E3D"/>
    <w:rsid w:val="00903483"/>
    <w:rsid w:val="00910952"/>
    <w:rsid w:val="00911F82"/>
    <w:rsid w:val="00912E81"/>
    <w:rsid w:val="00913FDA"/>
    <w:rsid w:val="00921C62"/>
    <w:rsid w:val="00922629"/>
    <w:rsid w:val="00923887"/>
    <w:rsid w:val="0092389C"/>
    <w:rsid w:val="0092578F"/>
    <w:rsid w:val="00933BEC"/>
    <w:rsid w:val="00933CDA"/>
    <w:rsid w:val="009345AE"/>
    <w:rsid w:val="00935C7F"/>
    <w:rsid w:val="00936C94"/>
    <w:rsid w:val="009376C1"/>
    <w:rsid w:val="009447B9"/>
    <w:rsid w:val="009452D9"/>
    <w:rsid w:val="009454C9"/>
    <w:rsid w:val="009454CD"/>
    <w:rsid w:val="0094637A"/>
    <w:rsid w:val="00947EF0"/>
    <w:rsid w:val="00951352"/>
    <w:rsid w:val="009516AA"/>
    <w:rsid w:val="009524A4"/>
    <w:rsid w:val="009546C9"/>
    <w:rsid w:val="009553C9"/>
    <w:rsid w:val="00955825"/>
    <w:rsid w:val="00955DEB"/>
    <w:rsid w:val="009607D5"/>
    <w:rsid w:val="00960ACB"/>
    <w:rsid w:val="00961CBD"/>
    <w:rsid w:val="009622B6"/>
    <w:rsid w:val="009634E1"/>
    <w:rsid w:val="00964848"/>
    <w:rsid w:val="00965CC4"/>
    <w:rsid w:val="00965F8B"/>
    <w:rsid w:val="0096732A"/>
    <w:rsid w:val="00967579"/>
    <w:rsid w:val="009703DF"/>
    <w:rsid w:val="0097071A"/>
    <w:rsid w:val="0097195F"/>
    <w:rsid w:val="00974619"/>
    <w:rsid w:val="00981E2D"/>
    <w:rsid w:val="00985760"/>
    <w:rsid w:val="0098589E"/>
    <w:rsid w:val="00987226"/>
    <w:rsid w:val="009875F8"/>
    <w:rsid w:val="00990A7A"/>
    <w:rsid w:val="0099134D"/>
    <w:rsid w:val="009924C2"/>
    <w:rsid w:val="0099322F"/>
    <w:rsid w:val="0099415E"/>
    <w:rsid w:val="00995742"/>
    <w:rsid w:val="0099603C"/>
    <w:rsid w:val="00996DF8"/>
    <w:rsid w:val="009A0C57"/>
    <w:rsid w:val="009A1480"/>
    <w:rsid w:val="009A24A7"/>
    <w:rsid w:val="009A30D2"/>
    <w:rsid w:val="009A33E6"/>
    <w:rsid w:val="009A40DB"/>
    <w:rsid w:val="009A4FAC"/>
    <w:rsid w:val="009A533C"/>
    <w:rsid w:val="009A54A4"/>
    <w:rsid w:val="009A5562"/>
    <w:rsid w:val="009A6DCA"/>
    <w:rsid w:val="009B03DE"/>
    <w:rsid w:val="009B05E8"/>
    <w:rsid w:val="009B06AA"/>
    <w:rsid w:val="009B4CEE"/>
    <w:rsid w:val="009B510B"/>
    <w:rsid w:val="009B5636"/>
    <w:rsid w:val="009B76D4"/>
    <w:rsid w:val="009B76F2"/>
    <w:rsid w:val="009B7BDC"/>
    <w:rsid w:val="009C0F6C"/>
    <w:rsid w:val="009C1C37"/>
    <w:rsid w:val="009C20EB"/>
    <w:rsid w:val="009C2D8E"/>
    <w:rsid w:val="009C4253"/>
    <w:rsid w:val="009C6266"/>
    <w:rsid w:val="009C6C54"/>
    <w:rsid w:val="009C77DD"/>
    <w:rsid w:val="009D060C"/>
    <w:rsid w:val="009D1C13"/>
    <w:rsid w:val="009D1E2C"/>
    <w:rsid w:val="009D2B7D"/>
    <w:rsid w:val="009D4495"/>
    <w:rsid w:val="009D4524"/>
    <w:rsid w:val="009D4CE2"/>
    <w:rsid w:val="009D543A"/>
    <w:rsid w:val="009D5FF3"/>
    <w:rsid w:val="009D769A"/>
    <w:rsid w:val="009D77EC"/>
    <w:rsid w:val="009E1233"/>
    <w:rsid w:val="009E14DD"/>
    <w:rsid w:val="009E14E1"/>
    <w:rsid w:val="009E20B9"/>
    <w:rsid w:val="009E2B02"/>
    <w:rsid w:val="009E3045"/>
    <w:rsid w:val="009E3BBC"/>
    <w:rsid w:val="009F05A4"/>
    <w:rsid w:val="009F218B"/>
    <w:rsid w:val="009F37BA"/>
    <w:rsid w:val="009F5C83"/>
    <w:rsid w:val="009F5EB4"/>
    <w:rsid w:val="009F61DA"/>
    <w:rsid w:val="009F6C18"/>
    <w:rsid w:val="009F707D"/>
    <w:rsid w:val="009F731F"/>
    <w:rsid w:val="009F751C"/>
    <w:rsid w:val="00A0101B"/>
    <w:rsid w:val="00A016BF"/>
    <w:rsid w:val="00A01C19"/>
    <w:rsid w:val="00A02C1C"/>
    <w:rsid w:val="00A03BBA"/>
    <w:rsid w:val="00A04469"/>
    <w:rsid w:val="00A10CEC"/>
    <w:rsid w:val="00A12404"/>
    <w:rsid w:val="00A1578D"/>
    <w:rsid w:val="00A15ED4"/>
    <w:rsid w:val="00A163D2"/>
    <w:rsid w:val="00A176DF"/>
    <w:rsid w:val="00A22BB6"/>
    <w:rsid w:val="00A22CD0"/>
    <w:rsid w:val="00A2469D"/>
    <w:rsid w:val="00A25307"/>
    <w:rsid w:val="00A279B2"/>
    <w:rsid w:val="00A302E0"/>
    <w:rsid w:val="00A30A0A"/>
    <w:rsid w:val="00A31A15"/>
    <w:rsid w:val="00A3391D"/>
    <w:rsid w:val="00A34FF4"/>
    <w:rsid w:val="00A35080"/>
    <w:rsid w:val="00A3514A"/>
    <w:rsid w:val="00A35457"/>
    <w:rsid w:val="00A40A53"/>
    <w:rsid w:val="00A41228"/>
    <w:rsid w:val="00A42084"/>
    <w:rsid w:val="00A429CA"/>
    <w:rsid w:val="00A43678"/>
    <w:rsid w:val="00A44495"/>
    <w:rsid w:val="00A44910"/>
    <w:rsid w:val="00A44E7C"/>
    <w:rsid w:val="00A451D4"/>
    <w:rsid w:val="00A457B4"/>
    <w:rsid w:val="00A45D5A"/>
    <w:rsid w:val="00A462A7"/>
    <w:rsid w:val="00A467DE"/>
    <w:rsid w:val="00A46971"/>
    <w:rsid w:val="00A46C15"/>
    <w:rsid w:val="00A47154"/>
    <w:rsid w:val="00A5009C"/>
    <w:rsid w:val="00A51B3A"/>
    <w:rsid w:val="00A51C3A"/>
    <w:rsid w:val="00A5223D"/>
    <w:rsid w:val="00A52D25"/>
    <w:rsid w:val="00A55BC4"/>
    <w:rsid w:val="00A56CAA"/>
    <w:rsid w:val="00A57609"/>
    <w:rsid w:val="00A57BA0"/>
    <w:rsid w:val="00A608B0"/>
    <w:rsid w:val="00A61C21"/>
    <w:rsid w:val="00A6214B"/>
    <w:rsid w:val="00A657BF"/>
    <w:rsid w:val="00A65B7F"/>
    <w:rsid w:val="00A6688A"/>
    <w:rsid w:val="00A70A7F"/>
    <w:rsid w:val="00A714C8"/>
    <w:rsid w:val="00A715A3"/>
    <w:rsid w:val="00A72AC1"/>
    <w:rsid w:val="00A74D30"/>
    <w:rsid w:val="00A7676A"/>
    <w:rsid w:val="00A76822"/>
    <w:rsid w:val="00A7747F"/>
    <w:rsid w:val="00A7795E"/>
    <w:rsid w:val="00A80B1F"/>
    <w:rsid w:val="00A81359"/>
    <w:rsid w:val="00A84E54"/>
    <w:rsid w:val="00A85B7A"/>
    <w:rsid w:val="00A87440"/>
    <w:rsid w:val="00A9177B"/>
    <w:rsid w:val="00A93220"/>
    <w:rsid w:val="00A94D93"/>
    <w:rsid w:val="00A94F63"/>
    <w:rsid w:val="00A95A2D"/>
    <w:rsid w:val="00A96213"/>
    <w:rsid w:val="00A974A3"/>
    <w:rsid w:val="00AA2467"/>
    <w:rsid w:val="00AA2F32"/>
    <w:rsid w:val="00AA43A4"/>
    <w:rsid w:val="00AA4B48"/>
    <w:rsid w:val="00AB12C0"/>
    <w:rsid w:val="00AB65E6"/>
    <w:rsid w:val="00AB70A9"/>
    <w:rsid w:val="00AC0C15"/>
    <w:rsid w:val="00AC30D6"/>
    <w:rsid w:val="00AC3CD7"/>
    <w:rsid w:val="00AC5DD3"/>
    <w:rsid w:val="00AC5F17"/>
    <w:rsid w:val="00AD4097"/>
    <w:rsid w:val="00AD6F46"/>
    <w:rsid w:val="00AD7DB1"/>
    <w:rsid w:val="00AE0183"/>
    <w:rsid w:val="00AE0850"/>
    <w:rsid w:val="00AE1282"/>
    <w:rsid w:val="00AE41B0"/>
    <w:rsid w:val="00AE4D23"/>
    <w:rsid w:val="00AE514D"/>
    <w:rsid w:val="00AE7787"/>
    <w:rsid w:val="00AF0186"/>
    <w:rsid w:val="00AF0C9D"/>
    <w:rsid w:val="00AF2EF3"/>
    <w:rsid w:val="00AF39A2"/>
    <w:rsid w:val="00AF4619"/>
    <w:rsid w:val="00AF5229"/>
    <w:rsid w:val="00AF61AA"/>
    <w:rsid w:val="00B016AC"/>
    <w:rsid w:val="00B02EE1"/>
    <w:rsid w:val="00B03761"/>
    <w:rsid w:val="00B10392"/>
    <w:rsid w:val="00B151FF"/>
    <w:rsid w:val="00B16C11"/>
    <w:rsid w:val="00B222AF"/>
    <w:rsid w:val="00B23D42"/>
    <w:rsid w:val="00B24073"/>
    <w:rsid w:val="00B2410D"/>
    <w:rsid w:val="00B246B0"/>
    <w:rsid w:val="00B24916"/>
    <w:rsid w:val="00B266EE"/>
    <w:rsid w:val="00B27430"/>
    <w:rsid w:val="00B3010F"/>
    <w:rsid w:val="00B30218"/>
    <w:rsid w:val="00B31F47"/>
    <w:rsid w:val="00B32BB3"/>
    <w:rsid w:val="00B3488B"/>
    <w:rsid w:val="00B34990"/>
    <w:rsid w:val="00B355D3"/>
    <w:rsid w:val="00B35ECC"/>
    <w:rsid w:val="00B37879"/>
    <w:rsid w:val="00B42B2D"/>
    <w:rsid w:val="00B433DE"/>
    <w:rsid w:val="00B4458E"/>
    <w:rsid w:val="00B46381"/>
    <w:rsid w:val="00B522F9"/>
    <w:rsid w:val="00B56029"/>
    <w:rsid w:val="00B578A4"/>
    <w:rsid w:val="00B619F6"/>
    <w:rsid w:val="00B6433D"/>
    <w:rsid w:val="00B65EE3"/>
    <w:rsid w:val="00B668E5"/>
    <w:rsid w:val="00B67FBE"/>
    <w:rsid w:val="00B70ECF"/>
    <w:rsid w:val="00B7223E"/>
    <w:rsid w:val="00B7354B"/>
    <w:rsid w:val="00B7584C"/>
    <w:rsid w:val="00B801F3"/>
    <w:rsid w:val="00B80F05"/>
    <w:rsid w:val="00B82CEB"/>
    <w:rsid w:val="00B84859"/>
    <w:rsid w:val="00B84E1C"/>
    <w:rsid w:val="00B91C0B"/>
    <w:rsid w:val="00B92F01"/>
    <w:rsid w:val="00B96489"/>
    <w:rsid w:val="00B96ABF"/>
    <w:rsid w:val="00B97480"/>
    <w:rsid w:val="00B97DA6"/>
    <w:rsid w:val="00BA1389"/>
    <w:rsid w:val="00BA13C4"/>
    <w:rsid w:val="00BA2F08"/>
    <w:rsid w:val="00BB0DE6"/>
    <w:rsid w:val="00BB2F9B"/>
    <w:rsid w:val="00BB318B"/>
    <w:rsid w:val="00BB3A68"/>
    <w:rsid w:val="00BB7EED"/>
    <w:rsid w:val="00BC1682"/>
    <w:rsid w:val="00BC303F"/>
    <w:rsid w:val="00BC3E8E"/>
    <w:rsid w:val="00BC6491"/>
    <w:rsid w:val="00BC650E"/>
    <w:rsid w:val="00BC6FE6"/>
    <w:rsid w:val="00BD3AAF"/>
    <w:rsid w:val="00BD72A8"/>
    <w:rsid w:val="00BD7F80"/>
    <w:rsid w:val="00BE008E"/>
    <w:rsid w:val="00BE076E"/>
    <w:rsid w:val="00BE2A73"/>
    <w:rsid w:val="00BE4A47"/>
    <w:rsid w:val="00BE5736"/>
    <w:rsid w:val="00BF01BF"/>
    <w:rsid w:val="00BF1D7A"/>
    <w:rsid w:val="00BF2150"/>
    <w:rsid w:val="00BF32C8"/>
    <w:rsid w:val="00BF3425"/>
    <w:rsid w:val="00BF7D81"/>
    <w:rsid w:val="00C00C5E"/>
    <w:rsid w:val="00C00EDA"/>
    <w:rsid w:val="00C0280A"/>
    <w:rsid w:val="00C02AEA"/>
    <w:rsid w:val="00C042A1"/>
    <w:rsid w:val="00C054A0"/>
    <w:rsid w:val="00C05ADC"/>
    <w:rsid w:val="00C05D4E"/>
    <w:rsid w:val="00C072F1"/>
    <w:rsid w:val="00C0791C"/>
    <w:rsid w:val="00C1090E"/>
    <w:rsid w:val="00C11045"/>
    <w:rsid w:val="00C11682"/>
    <w:rsid w:val="00C21BA5"/>
    <w:rsid w:val="00C22B16"/>
    <w:rsid w:val="00C23A92"/>
    <w:rsid w:val="00C23F39"/>
    <w:rsid w:val="00C24103"/>
    <w:rsid w:val="00C24F45"/>
    <w:rsid w:val="00C252F9"/>
    <w:rsid w:val="00C26740"/>
    <w:rsid w:val="00C30444"/>
    <w:rsid w:val="00C3113F"/>
    <w:rsid w:val="00C32037"/>
    <w:rsid w:val="00C32747"/>
    <w:rsid w:val="00C33F56"/>
    <w:rsid w:val="00C34145"/>
    <w:rsid w:val="00C34FC5"/>
    <w:rsid w:val="00C35930"/>
    <w:rsid w:val="00C35B5F"/>
    <w:rsid w:val="00C3790D"/>
    <w:rsid w:val="00C4015E"/>
    <w:rsid w:val="00C41B4D"/>
    <w:rsid w:val="00C4258F"/>
    <w:rsid w:val="00C43339"/>
    <w:rsid w:val="00C43EBB"/>
    <w:rsid w:val="00C44965"/>
    <w:rsid w:val="00C50C14"/>
    <w:rsid w:val="00C54E52"/>
    <w:rsid w:val="00C579BD"/>
    <w:rsid w:val="00C6196C"/>
    <w:rsid w:val="00C64066"/>
    <w:rsid w:val="00C662DA"/>
    <w:rsid w:val="00C66E36"/>
    <w:rsid w:val="00C67B60"/>
    <w:rsid w:val="00C7043D"/>
    <w:rsid w:val="00C70E21"/>
    <w:rsid w:val="00C71542"/>
    <w:rsid w:val="00C7254B"/>
    <w:rsid w:val="00C72AAF"/>
    <w:rsid w:val="00C73545"/>
    <w:rsid w:val="00C73934"/>
    <w:rsid w:val="00C753FC"/>
    <w:rsid w:val="00C757C5"/>
    <w:rsid w:val="00C75B5E"/>
    <w:rsid w:val="00C76E0C"/>
    <w:rsid w:val="00C76E11"/>
    <w:rsid w:val="00C77ABF"/>
    <w:rsid w:val="00C80B06"/>
    <w:rsid w:val="00C85E49"/>
    <w:rsid w:val="00C87B26"/>
    <w:rsid w:val="00C87EF5"/>
    <w:rsid w:val="00C91B77"/>
    <w:rsid w:val="00C95209"/>
    <w:rsid w:val="00C95F34"/>
    <w:rsid w:val="00C9719C"/>
    <w:rsid w:val="00C97EC8"/>
    <w:rsid w:val="00CA1713"/>
    <w:rsid w:val="00CA1C9D"/>
    <w:rsid w:val="00CA3E5C"/>
    <w:rsid w:val="00CA5002"/>
    <w:rsid w:val="00CA7064"/>
    <w:rsid w:val="00CA7752"/>
    <w:rsid w:val="00CB0191"/>
    <w:rsid w:val="00CB1C34"/>
    <w:rsid w:val="00CB4B46"/>
    <w:rsid w:val="00CB5A62"/>
    <w:rsid w:val="00CB6B43"/>
    <w:rsid w:val="00CB7F38"/>
    <w:rsid w:val="00CC11E6"/>
    <w:rsid w:val="00CC236B"/>
    <w:rsid w:val="00CC35FA"/>
    <w:rsid w:val="00CC3EDF"/>
    <w:rsid w:val="00CC7143"/>
    <w:rsid w:val="00CD0670"/>
    <w:rsid w:val="00CD0769"/>
    <w:rsid w:val="00CD0A94"/>
    <w:rsid w:val="00CD0BAF"/>
    <w:rsid w:val="00CD0DE3"/>
    <w:rsid w:val="00CD136A"/>
    <w:rsid w:val="00CD14EE"/>
    <w:rsid w:val="00CD316B"/>
    <w:rsid w:val="00CD4111"/>
    <w:rsid w:val="00CD5C95"/>
    <w:rsid w:val="00CD5D38"/>
    <w:rsid w:val="00CE2B4A"/>
    <w:rsid w:val="00CE5036"/>
    <w:rsid w:val="00CE5556"/>
    <w:rsid w:val="00CE58E8"/>
    <w:rsid w:val="00CE5C40"/>
    <w:rsid w:val="00CE7B55"/>
    <w:rsid w:val="00CF0D18"/>
    <w:rsid w:val="00CF2325"/>
    <w:rsid w:val="00CF2D15"/>
    <w:rsid w:val="00CF4214"/>
    <w:rsid w:val="00CF4A27"/>
    <w:rsid w:val="00CF5D76"/>
    <w:rsid w:val="00CF68D6"/>
    <w:rsid w:val="00CF6C1C"/>
    <w:rsid w:val="00CF7485"/>
    <w:rsid w:val="00D00509"/>
    <w:rsid w:val="00D00EE0"/>
    <w:rsid w:val="00D04506"/>
    <w:rsid w:val="00D05690"/>
    <w:rsid w:val="00D05D67"/>
    <w:rsid w:val="00D116D1"/>
    <w:rsid w:val="00D11CE9"/>
    <w:rsid w:val="00D13F79"/>
    <w:rsid w:val="00D1401B"/>
    <w:rsid w:val="00D14959"/>
    <w:rsid w:val="00D161A9"/>
    <w:rsid w:val="00D21624"/>
    <w:rsid w:val="00D25028"/>
    <w:rsid w:val="00D2568E"/>
    <w:rsid w:val="00D261C6"/>
    <w:rsid w:val="00D26842"/>
    <w:rsid w:val="00D2713D"/>
    <w:rsid w:val="00D27D38"/>
    <w:rsid w:val="00D307C4"/>
    <w:rsid w:val="00D308DE"/>
    <w:rsid w:val="00D30B34"/>
    <w:rsid w:val="00D321D5"/>
    <w:rsid w:val="00D33A32"/>
    <w:rsid w:val="00D3605B"/>
    <w:rsid w:val="00D36D8A"/>
    <w:rsid w:val="00D37371"/>
    <w:rsid w:val="00D4051F"/>
    <w:rsid w:val="00D41021"/>
    <w:rsid w:val="00D426B9"/>
    <w:rsid w:val="00D46441"/>
    <w:rsid w:val="00D46E69"/>
    <w:rsid w:val="00D46F3A"/>
    <w:rsid w:val="00D50BE6"/>
    <w:rsid w:val="00D50E10"/>
    <w:rsid w:val="00D5425F"/>
    <w:rsid w:val="00D54B08"/>
    <w:rsid w:val="00D5782B"/>
    <w:rsid w:val="00D604E9"/>
    <w:rsid w:val="00D61C7D"/>
    <w:rsid w:val="00D621A7"/>
    <w:rsid w:val="00D62817"/>
    <w:rsid w:val="00D641F2"/>
    <w:rsid w:val="00D71C0A"/>
    <w:rsid w:val="00D73F13"/>
    <w:rsid w:val="00D75D89"/>
    <w:rsid w:val="00D76EE8"/>
    <w:rsid w:val="00D76FED"/>
    <w:rsid w:val="00D7754C"/>
    <w:rsid w:val="00D82AD8"/>
    <w:rsid w:val="00D83825"/>
    <w:rsid w:val="00D87609"/>
    <w:rsid w:val="00D91DA9"/>
    <w:rsid w:val="00D923C5"/>
    <w:rsid w:val="00D92C2E"/>
    <w:rsid w:val="00D9354A"/>
    <w:rsid w:val="00D93BB7"/>
    <w:rsid w:val="00D93D77"/>
    <w:rsid w:val="00D94AD3"/>
    <w:rsid w:val="00D95C51"/>
    <w:rsid w:val="00D963C4"/>
    <w:rsid w:val="00D97C76"/>
    <w:rsid w:val="00DA1F61"/>
    <w:rsid w:val="00DA257B"/>
    <w:rsid w:val="00DA2868"/>
    <w:rsid w:val="00DA29B4"/>
    <w:rsid w:val="00DA2ADE"/>
    <w:rsid w:val="00DA3399"/>
    <w:rsid w:val="00DA3AE5"/>
    <w:rsid w:val="00DA47EE"/>
    <w:rsid w:val="00DA51BD"/>
    <w:rsid w:val="00DB117F"/>
    <w:rsid w:val="00DB32E3"/>
    <w:rsid w:val="00DB5E39"/>
    <w:rsid w:val="00DB5FA1"/>
    <w:rsid w:val="00DB7ED8"/>
    <w:rsid w:val="00DC2188"/>
    <w:rsid w:val="00DC2DD5"/>
    <w:rsid w:val="00DC7442"/>
    <w:rsid w:val="00DD0608"/>
    <w:rsid w:val="00DD0A79"/>
    <w:rsid w:val="00DD2B90"/>
    <w:rsid w:val="00DD4388"/>
    <w:rsid w:val="00DD5C60"/>
    <w:rsid w:val="00DD6114"/>
    <w:rsid w:val="00DD7B46"/>
    <w:rsid w:val="00DE1697"/>
    <w:rsid w:val="00DE2D92"/>
    <w:rsid w:val="00DE2D93"/>
    <w:rsid w:val="00DE4E69"/>
    <w:rsid w:val="00DE5BE7"/>
    <w:rsid w:val="00DE64AB"/>
    <w:rsid w:val="00DE79E4"/>
    <w:rsid w:val="00DF06DC"/>
    <w:rsid w:val="00DF0A03"/>
    <w:rsid w:val="00DF1D9F"/>
    <w:rsid w:val="00DF2022"/>
    <w:rsid w:val="00DF2F4D"/>
    <w:rsid w:val="00DF5A14"/>
    <w:rsid w:val="00DF6819"/>
    <w:rsid w:val="00DF6D84"/>
    <w:rsid w:val="00E002C5"/>
    <w:rsid w:val="00E01544"/>
    <w:rsid w:val="00E047B6"/>
    <w:rsid w:val="00E06183"/>
    <w:rsid w:val="00E072AE"/>
    <w:rsid w:val="00E072DC"/>
    <w:rsid w:val="00E1270E"/>
    <w:rsid w:val="00E131C6"/>
    <w:rsid w:val="00E13666"/>
    <w:rsid w:val="00E13906"/>
    <w:rsid w:val="00E16E57"/>
    <w:rsid w:val="00E1776C"/>
    <w:rsid w:val="00E20667"/>
    <w:rsid w:val="00E21123"/>
    <w:rsid w:val="00E24242"/>
    <w:rsid w:val="00E24C6F"/>
    <w:rsid w:val="00E25D66"/>
    <w:rsid w:val="00E265BB"/>
    <w:rsid w:val="00E26AB3"/>
    <w:rsid w:val="00E27739"/>
    <w:rsid w:val="00E30AA1"/>
    <w:rsid w:val="00E30DA3"/>
    <w:rsid w:val="00E30E2F"/>
    <w:rsid w:val="00E30E8D"/>
    <w:rsid w:val="00E317A3"/>
    <w:rsid w:val="00E3523E"/>
    <w:rsid w:val="00E35604"/>
    <w:rsid w:val="00E359B1"/>
    <w:rsid w:val="00E35C67"/>
    <w:rsid w:val="00E36D07"/>
    <w:rsid w:val="00E37866"/>
    <w:rsid w:val="00E45114"/>
    <w:rsid w:val="00E46FF3"/>
    <w:rsid w:val="00E5096E"/>
    <w:rsid w:val="00E50A72"/>
    <w:rsid w:val="00E51063"/>
    <w:rsid w:val="00E52586"/>
    <w:rsid w:val="00E604AA"/>
    <w:rsid w:val="00E6625B"/>
    <w:rsid w:val="00E70D3E"/>
    <w:rsid w:val="00E718F0"/>
    <w:rsid w:val="00E71CD9"/>
    <w:rsid w:val="00E74AD3"/>
    <w:rsid w:val="00E7593C"/>
    <w:rsid w:val="00E76405"/>
    <w:rsid w:val="00E768C5"/>
    <w:rsid w:val="00E76AF2"/>
    <w:rsid w:val="00E772DA"/>
    <w:rsid w:val="00E77333"/>
    <w:rsid w:val="00E778C8"/>
    <w:rsid w:val="00E778EA"/>
    <w:rsid w:val="00E82840"/>
    <w:rsid w:val="00E86363"/>
    <w:rsid w:val="00E90BED"/>
    <w:rsid w:val="00E91561"/>
    <w:rsid w:val="00E92594"/>
    <w:rsid w:val="00E93242"/>
    <w:rsid w:val="00E93489"/>
    <w:rsid w:val="00E95672"/>
    <w:rsid w:val="00E96C8A"/>
    <w:rsid w:val="00E971CE"/>
    <w:rsid w:val="00EA1AB3"/>
    <w:rsid w:val="00EA2331"/>
    <w:rsid w:val="00EA247F"/>
    <w:rsid w:val="00EA5CE4"/>
    <w:rsid w:val="00EA6DD1"/>
    <w:rsid w:val="00EA7B64"/>
    <w:rsid w:val="00EB0554"/>
    <w:rsid w:val="00EB201C"/>
    <w:rsid w:val="00EB40C9"/>
    <w:rsid w:val="00EB4834"/>
    <w:rsid w:val="00EB495D"/>
    <w:rsid w:val="00EB4A44"/>
    <w:rsid w:val="00EB5085"/>
    <w:rsid w:val="00EB57B9"/>
    <w:rsid w:val="00EB6289"/>
    <w:rsid w:val="00EB67E5"/>
    <w:rsid w:val="00EB722B"/>
    <w:rsid w:val="00EC00B2"/>
    <w:rsid w:val="00EC0564"/>
    <w:rsid w:val="00EC1E81"/>
    <w:rsid w:val="00EC20B0"/>
    <w:rsid w:val="00EC34D2"/>
    <w:rsid w:val="00EC38D8"/>
    <w:rsid w:val="00EC3C2F"/>
    <w:rsid w:val="00EC3E9A"/>
    <w:rsid w:val="00EC4C9C"/>
    <w:rsid w:val="00EC5181"/>
    <w:rsid w:val="00EC73DF"/>
    <w:rsid w:val="00EC74B6"/>
    <w:rsid w:val="00ED1477"/>
    <w:rsid w:val="00ED1538"/>
    <w:rsid w:val="00ED2529"/>
    <w:rsid w:val="00ED3BFB"/>
    <w:rsid w:val="00ED54A1"/>
    <w:rsid w:val="00ED658D"/>
    <w:rsid w:val="00ED67E9"/>
    <w:rsid w:val="00EE48DB"/>
    <w:rsid w:val="00EE65E2"/>
    <w:rsid w:val="00EF0006"/>
    <w:rsid w:val="00EF348D"/>
    <w:rsid w:val="00EF38F9"/>
    <w:rsid w:val="00EF3C10"/>
    <w:rsid w:val="00EF73EF"/>
    <w:rsid w:val="00EF7FE6"/>
    <w:rsid w:val="00F00016"/>
    <w:rsid w:val="00F011C1"/>
    <w:rsid w:val="00F03814"/>
    <w:rsid w:val="00F039EA"/>
    <w:rsid w:val="00F05B9F"/>
    <w:rsid w:val="00F0656D"/>
    <w:rsid w:val="00F071A5"/>
    <w:rsid w:val="00F07317"/>
    <w:rsid w:val="00F079BD"/>
    <w:rsid w:val="00F07C0F"/>
    <w:rsid w:val="00F124C0"/>
    <w:rsid w:val="00F1267D"/>
    <w:rsid w:val="00F14753"/>
    <w:rsid w:val="00F16FA1"/>
    <w:rsid w:val="00F17B81"/>
    <w:rsid w:val="00F204CC"/>
    <w:rsid w:val="00F22A98"/>
    <w:rsid w:val="00F23BCD"/>
    <w:rsid w:val="00F259B0"/>
    <w:rsid w:val="00F2652E"/>
    <w:rsid w:val="00F266F1"/>
    <w:rsid w:val="00F305EC"/>
    <w:rsid w:val="00F32083"/>
    <w:rsid w:val="00F32256"/>
    <w:rsid w:val="00F32DA2"/>
    <w:rsid w:val="00F335BB"/>
    <w:rsid w:val="00F33DCA"/>
    <w:rsid w:val="00F34568"/>
    <w:rsid w:val="00F34593"/>
    <w:rsid w:val="00F34C2F"/>
    <w:rsid w:val="00F3501E"/>
    <w:rsid w:val="00F35F26"/>
    <w:rsid w:val="00F37B3A"/>
    <w:rsid w:val="00F4077B"/>
    <w:rsid w:val="00F414BB"/>
    <w:rsid w:val="00F41821"/>
    <w:rsid w:val="00F44024"/>
    <w:rsid w:val="00F454B2"/>
    <w:rsid w:val="00F45592"/>
    <w:rsid w:val="00F47F37"/>
    <w:rsid w:val="00F504BC"/>
    <w:rsid w:val="00F50CA0"/>
    <w:rsid w:val="00F50D54"/>
    <w:rsid w:val="00F50D57"/>
    <w:rsid w:val="00F51167"/>
    <w:rsid w:val="00F52B8F"/>
    <w:rsid w:val="00F52FCE"/>
    <w:rsid w:val="00F541D9"/>
    <w:rsid w:val="00F54EF6"/>
    <w:rsid w:val="00F5571F"/>
    <w:rsid w:val="00F60A30"/>
    <w:rsid w:val="00F60B57"/>
    <w:rsid w:val="00F63D8F"/>
    <w:rsid w:val="00F65946"/>
    <w:rsid w:val="00F65D2E"/>
    <w:rsid w:val="00F709D8"/>
    <w:rsid w:val="00F7109F"/>
    <w:rsid w:val="00F7226E"/>
    <w:rsid w:val="00F728A3"/>
    <w:rsid w:val="00F7422C"/>
    <w:rsid w:val="00F7437A"/>
    <w:rsid w:val="00F75027"/>
    <w:rsid w:val="00F750C4"/>
    <w:rsid w:val="00F755AE"/>
    <w:rsid w:val="00F75B01"/>
    <w:rsid w:val="00F76D31"/>
    <w:rsid w:val="00F77C30"/>
    <w:rsid w:val="00F80143"/>
    <w:rsid w:val="00F807C6"/>
    <w:rsid w:val="00F80C36"/>
    <w:rsid w:val="00F80DBB"/>
    <w:rsid w:val="00F81574"/>
    <w:rsid w:val="00F81BC9"/>
    <w:rsid w:val="00F820EF"/>
    <w:rsid w:val="00F82551"/>
    <w:rsid w:val="00F82ECE"/>
    <w:rsid w:val="00F84F27"/>
    <w:rsid w:val="00F8605F"/>
    <w:rsid w:val="00F86AC4"/>
    <w:rsid w:val="00F90432"/>
    <w:rsid w:val="00F904CE"/>
    <w:rsid w:val="00F90D7A"/>
    <w:rsid w:val="00F9179B"/>
    <w:rsid w:val="00F93C51"/>
    <w:rsid w:val="00F94A0C"/>
    <w:rsid w:val="00F9532A"/>
    <w:rsid w:val="00F97567"/>
    <w:rsid w:val="00F9765B"/>
    <w:rsid w:val="00FA092C"/>
    <w:rsid w:val="00FA0AA4"/>
    <w:rsid w:val="00FA1B43"/>
    <w:rsid w:val="00FA4239"/>
    <w:rsid w:val="00FA4653"/>
    <w:rsid w:val="00FA7D9D"/>
    <w:rsid w:val="00FB0846"/>
    <w:rsid w:val="00FB1A5B"/>
    <w:rsid w:val="00FB29B1"/>
    <w:rsid w:val="00FB35C3"/>
    <w:rsid w:val="00FB4B5E"/>
    <w:rsid w:val="00FB6177"/>
    <w:rsid w:val="00FB63B3"/>
    <w:rsid w:val="00FB77F5"/>
    <w:rsid w:val="00FC0C1B"/>
    <w:rsid w:val="00FC4B28"/>
    <w:rsid w:val="00FC5549"/>
    <w:rsid w:val="00FC5C61"/>
    <w:rsid w:val="00FC5E23"/>
    <w:rsid w:val="00FC759C"/>
    <w:rsid w:val="00FD026D"/>
    <w:rsid w:val="00FD0663"/>
    <w:rsid w:val="00FD188A"/>
    <w:rsid w:val="00FD21AF"/>
    <w:rsid w:val="00FD297D"/>
    <w:rsid w:val="00FD32D5"/>
    <w:rsid w:val="00FD3372"/>
    <w:rsid w:val="00FD35FB"/>
    <w:rsid w:val="00FD3977"/>
    <w:rsid w:val="00FD49DC"/>
    <w:rsid w:val="00FD6C68"/>
    <w:rsid w:val="00FE30BC"/>
    <w:rsid w:val="00FE4322"/>
    <w:rsid w:val="00FE4DA2"/>
    <w:rsid w:val="00FE521D"/>
    <w:rsid w:val="00FE5451"/>
    <w:rsid w:val="00FE5E43"/>
    <w:rsid w:val="00FE5F23"/>
    <w:rsid w:val="00FE63F3"/>
    <w:rsid w:val="00FF2249"/>
    <w:rsid w:val="00FF270B"/>
    <w:rsid w:val="00FF34A7"/>
    <w:rsid w:val="00FF58BE"/>
    <w:rsid w:val="00FF6D66"/>
    <w:rsid w:val="00FF7761"/>
    <w:rsid w:val="00FF79DD"/>
    <w:rsid w:val="00FF7D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0EA50"/>
  <w15:chartTrackingRefBased/>
  <w15:docId w15:val="{5A04AC69-5687-478E-8D82-2EF86915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BF2150"/>
    <w:pPr>
      <w:keepNext/>
      <w:keepLines/>
      <w:spacing w:before="360" w:after="80"/>
      <w:outlineLvl w:val="0"/>
    </w:pPr>
    <w:rPr>
      <w:rFonts w:ascii="Calibri" w:eastAsiaTheme="majorEastAsia" w:hAnsi="Calibri" w:cs="Calibri"/>
      <w:sz w:val="40"/>
      <w:szCs w:val="40"/>
      <w:u w:val="single"/>
    </w:rPr>
  </w:style>
  <w:style w:type="paragraph" w:styleId="Nadpis2">
    <w:name w:val="heading 2"/>
    <w:basedOn w:val="Normln"/>
    <w:next w:val="Normln"/>
    <w:link w:val="Nadpis2Char"/>
    <w:uiPriority w:val="9"/>
    <w:unhideWhenUsed/>
    <w:qFormat/>
    <w:rsid w:val="00BF2150"/>
    <w:pPr>
      <w:keepNext/>
      <w:keepLines/>
      <w:spacing w:before="160" w:after="80"/>
      <w:outlineLvl w:val="1"/>
    </w:pPr>
    <w:rPr>
      <w:rFonts w:ascii="Calibri" w:eastAsiaTheme="majorEastAsia" w:hAnsi="Calibri" w:cs="Calibri"/>
      <w:b/>
      <w:bCs/>
      <w:sz w:val="28"/>
      <w:szCs w:val="28"/>
    </w:rPr>
  </w:style>
  <w:style w:type="paragraph" w:styleId="Nadpis3">
    <w:name w:val="heading 3"/>
    <w:basedOn w:val="Odstavecseseznamem"/>
    <w:next w:val="Normln"/>
    <w:link w:val="Nadpis3Char"/>
    <w:uiPriority w:val="9"/>
    <w:unhideWhenUsed/>
    <w:qFormat/>
    <w:rsid w:val="00417632"/>
    <w:pPr>
      <w:numPr>
        <w:numId w:val="1"/>
      </w:numPr>
      <w:contextualSpacing w:val="0"/>
      <w:outlineLvl w:val="2"/>
    </w:pPr>
    <w:rPr>
      <w:rFonts w:ascii="Calibri" w:hAnsi="Calibri" w:cs="Calibri"/>
      <w:b/>
      <w:bCs/>
    </w:rPr>
  </w:style>
  <w:style w:type="paragraph" w:styleId="Nadpis4">
    <w:name w:val="heading 4"/>
    <w:basedOn w:val="Bezmezer"/>
    <w:next w:val="Normln"/>
    <w:link w:val="Nadpis4Char"/>
    <w:uiPriority w:val="9"/>
    <w:unhideWhenUsed/>
    <w:qFormat/>
    <w:rsid w:val="00F80C36"/>
    <w:pPr>
      <w:keepNext/>
      <w:keepLines/>
      <w:numPr>
        <w:numId w:val="10"/>
      </w:numPr>
      <w:tabs>
        <w:tab w:val="left" w:pos="851"/>
      </w:tabs>
      <w:spacing w:before="120" w:after="120"/>
      <w:ind w:left="851" w:hanging="567"/>
      <w:jc w:val="both"/>
      <w:outlineLvl w:val="3"/>
    </w:pPr>
    <w:rPr>
      <w:rFonts w:ascii="Calibri" w:hAnsi="Calibri" w:cs="Calibri"/>
      <w:u w:val="single"/>
    </w:rPr>
  </w:style>
  <w:style w:type="paragraph" w:styleId="Nadpis5">
    <w:name w:val="heading 5"/>
    <w:basedOn w:val="Normln"/>
    <w:next w:val="Normln"/>
    <w:link w:val="Nadpis5Char"/>
    <w:uiPriority w:val="9"/>
    <w:semiHidden/>
    <w:unhideWhenUsed/>
    <w:qFormat/>
    <w:rsid w:val="00BF1D7A"/>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BF1D7A"/>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BF1D7A"/>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BF1D7A"/>
    <w:pPr>
      <w:keepNext/>
      <w:keepLines/>
      <w:spacing w:before="0"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BF1D7A"/>
    <w:pPr>
      <w:keepNext/>
      <w:keepLines/>
      <w:spacing w:before="0"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2150"/>
    <w:rPr>
      <w:rFonts w:ascii="Calibri" w:eastAsiaTheme="majorEastAsia" w:hAnsi="Calibri" w:cs="Calibri"/>
      <w:sz w:val="40"/>
      <w:szCs w:val="40"/>
      <w:u w:val="single"/>
    </w:rPr>
  </w:style>
  <w:style w:type="character" w:customStyle="1" w:styleId="Nadpis2Char">
    <w:name w:val="Nadpis 2 Char"/>
    <w:basedOn w:val="Standardnpsmoodstavce"/>
    <w:link w:val="Nadpis2"/>
    <w:uiPriority w:val="9"/>
    <w:rsid w:val="00BF2150"/>
    <w:rPr>
      <w:rFonts w:ascii="Calibri" w:eastAsiaTheme="majorEastAsia" w:hAnsi="Calibri" w:cs="Calibri"/>
      <w:b/>
      <w:bCs/>
      <w:sz w:val="28"/>
      <w:szCs w:val="28"/>
    </w:rPr>
  </w:style>
  <w:style w:type="character" w:customStyle="1" w:styleId="Nadpis3Char">
    <w:name w:val="Nadpis 3 Char"/>
    <w:basedOn w:val="Standardnpsmoodstavce"/>
    <w:link w:val="Nadpis3"/>
    <w:uiPriority w:val="9"/>
    <w:rsid w:val="00417632"/>
    <w:rPr>
      <w:rFonts w:ascii="Calibri" w:hAnsi="Calibri" w:cs="Calibri"/>
      <w:b/>
      <w:bCs/>
    </w:rPr>
  </w:style>
  <w:style w:type="character" w:customStyle="1" w:styleId="Nadpis4Char">
    <w:name w:val="Nadpis 4 Char"/>
    <w:basedOn w:val="Standardnpsmoodstavce"/>
    <w:link w:val="Nadpis4"/>
    <w:uiPriority w:val="9"/>
    <w:rsid w:val="00F80C36"/>
    <w:rPr>
      <w:rFonts w:ascii="Calibri" w:hAnsi="Calibri" w:cs="Calibri"/>
      <w:u w:val="single"/>
    </w:rPr>
  </w:style>
  <w:style w:type="character" w:customStyle="1" w:styleId="Nadpis5Char">
    <w:name w:val="Nadpis 5 Char"/>
    <w:basedOn w:val="Standardnpsmoodstavce"/>
    <w:link w:val="Nadpis5"/>
    <w:uiPriority w:val="9"/>
    <w:semiHidden/>
    <w:rsid w:val="00BF1D7A"/>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BF1D7A"/>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BF1D7A"/>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BF1D7A"/>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BF1D7A"/>
    <w:rPr>
      <w:rFonts w:eastAsiaTheme="majorEastAsia" w:cstheme="majorBidi"/>
      <w:color w:val="272727" w:themeColor="text1" w:themeTint="D8"/>
    </w:rPr>
  </w:style>
  <w:style w:type="paragraph" w:styleId="Nzev">
    <w:name w:val="Title"/>
    <w:basedOn w:val="Normln"/>
    <w:next w:val="Normln"/>
    <w:link w:val="NzevChar"/>
    <w:uiPriority w:val="10"/>
    <w:qFormat/>
    <w:rsid w:val="00BF1D7A"/>
    <w:pPr>
      <w:spacing w:before="0"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F1D7A"/>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BF1D7A"/>
    <w:pPr>
      <w:numPr>
        <w:ilvl w:val="1"/>
      </w:numPr>
      <w:spacing w:after="160"/>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BF1D7A"/>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BF1D7A"/>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BF1D7A"/>
    <w:rPr>
      <w:i/>
      <w:iCs/>
      <w:color w:val="404040" w:themeColor="text1" w:themeTint="BF"/>
    </w:rPr>
  </w:style>
  <w:style w:type="paragraph" w:styleId="Odstavecseseznamem">
    <w:name w:val="List Paragraph"/>
    <w:basedOn w:val="Normln"/>
    <w:uiPriority w:val="34"/>
    <w:qFormat/>
    <w:rsid w:val="00BF1D7A"/>
    <w:pPr>
      <w:ind w:left="720"/>
      <w:contextualSpacing/>
    </w:pPr>
  </w:style>
  <w:style w:type="character" w:styleId="Zdraznnintenzivn">
    <w:name w:val="Intense Emphasis"/>
    <w:basedOn w:val="Standardnpsmoodstavce"/>
    <w:uiPriority w:val="21"/>
    <w:qFormat/>
    <w:rsid w:val="00BF1D7A"/>
    <w:rPr>
      <w:i/>
      <w:iCs/>
      <w:color w:val="0F4761" w:themeColor="accent1" w:themeShade="BF"/>
    </w:rPr>
  </w:style>
  <w:style w:type="paragraph" w:styleId="Vrazncitt">
    <w:name w:val="Intense Quote"/>
    <w:basedOn w:val="Normln"/>
    <w:next w:val="Normln"/>
    <w:link w:val="VrazncittChar"/>
    <w:uiPriority w:val="30"/>
    <w:qFormat/>
    <w:rsid w:val="00BF1D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BF1D7A"/>
    <w:rPr>
      <w:i/>
      <w:iCs/>
      <w:color w:val="0F4761" w:themeColor="accent1" w:themeShade="BF"/>
    </w:rPr>
  </w:style>
  <w:style w:type="character" w:styleId="Odkazintenzivn">
    <w:name w:val="Intense Reference"/>
    <w:basedOn w:val="Standardnpsmoodstavce"/>
    <w:uiPriority w:val="32"/>
    <w:qFormat/>
    <w:rsid w:val="00BF1D7A"/>
    <w:rPr>
      <w:b/>
      <w:bCs/>
      <w:smallCaps/>
      <w:color w:val="0F4761" w:themeColor="accent1" w:themeShade="BF"/>
      <w:spacing w:val="5"/>
    </w:rPr>
  </w:style>
  <w:style w:type="paragraph" w:customStyle="1" w:styleId="Default">
    <w:name w:val="Default"/>
    <w:link w:val="DefaultChar"/>
    <w:rsid w:val="00AC5F17"/>
    <w:pPr>
      <w:autoSpaceDE w:val="0"/>
      <w:autoSpaceDN w:val="0"/>
      <w:adjustRightInd w:val="0"/>
      <w:spacing w:before="0" w:after="0"/>
    </w:pPr>
    <w:rPr>
      <w:rFonts w:ascii="Calibri" w:hAnsi="Calibri" w:cs="Calibri"/>
      <w:color w:val="000000"/>
      <w:kern w:val="0"/>
      <w:sz w:val="24"/>
      <w:szCs w:val="24"/>
    </w:rPr>
  </w:style>
  <w:style w:type="character" w:styleId="Hypertextovodkaz">
    <w:name w:val="Hyperlink"/>
    <w:basedOn w:val="Standardnpsmoodstavce"/>
    <w:uiPriority w:val="99"/>
    <w:unhideWhenUsed/>
    <w:rsid w:val="00F2652E"/>
    <w:rPr>
      <w:color w:val="467886" w:themeColor="hyperlink"/>
      <w:u w:val="single"/>
    </w:rPr>
  </w:style>
  <w:style w:type="character" w:styleId="Nevyeenzmnka">
    <w:name w:val="Unresolved Mention"/>
    <w:basedOn w:val="Standardnpsmoodstavce"/>
    <w:uiPriority w:val="99"/>
    <w:semiHidden/>
    <w:unhideWhenUsed/>
    <w:rsid w:val="00F2652E"/>
    <w:rPr>
      <w:color w:val="605E5C"/>
      <w:shd w:val="clear" w:color="auto" w:fill="E1DFDD"/>
    </w:rPr>
  </w:style>
  <w:style w:type="paragraph" w:styleId="Zhlav">
    <w:name w:val="header"/>
    <w:basedOn w:val="Normln"/>
    <w:link w:val="ZhlavChar"/>
    <w:uiPriority w:val="99"/>
    <w:unhideWhenUsed/>
    <w:rsid w:val="00B246B0"/>
    <w:pPr>
      <w:tabs>
        <w:tab w:val="center" w:pos="4536"/>
        <w:tab w:val="right" w:pos="9072"/>
      </w:tabs>
      <w:spacing w:before="0" w:after="0"/>
    </w:pPr>
  </w:style>
  <w:style w:type="character" w:customStyle="1" w:styleId="ZhlavChar">
    <w:name w:val="Záhlaví Char"/>
    <w:basedOn w:val="Standardnpsmoodstavce"/>
    <w:link w:val="Zhlav"/>
    <w:uiPriority w:val="99"/>
    <w:rsid w:val="00B246B0"/>
  </w:style>
  <w:style w:type="paragraph" w:styleId="Zpat">
    <w:name w:val="footer"/>
    <w:basedOn w:val="Normln"/>
    <w:link w:val="ZpatChar"/>
    <w:uiPriority w:val="99"/>
    <w:unhideWhenUsed/>
    <w:rsid w:val="00B246B0"/>
    <w:pPr>
      <w:tabs>
        <w:tab w:val="center" w:pos="4536"/>
        <w:tab w:val="right" w:pos="9072"/>
      </w:tabs>
      <w:spacing w:before="0" w:after="0"/>
    </w:pPr>
  </w:style>
  <w:style w:type="character" w:customStyle="1" w:styleId="ZpatChar">
    <w:name w:val="Zápatí Char"/>
    <w:basedOn w:val="Standardnpsmoodstavce"/>
    <w:link w:val="Zpat"/>
    <w:uiPriority w:val="99"/>
    <w:rsid w:val="00B246B0"/>
  </w:style>
  <w:style w:type="paragraph" w:styleId="Revize">
    <w:name w:val="Revision"/>
    <w:hidden/>
    <w:uiPriority w:val="99"/>
    <w:semiHidden/>
    <w:rsid w:val="000E3519"/>
    <w:pPr>
      <w:spacing w:before="0" w:after="0"/>
    </w:pPr>
  </w:style>
  <w:style w:type="character" w:styleId="Odkaznakoment">
    <w:name w:val="annotation reference"/>
    <w:basedOn w:val="Standardnpsmoodstavce"/>
    <w:uiPriority w:val="99"/>
    <w:semiHidden/>
    <w:unhideWhenUsed/>
    <w:rsid w:val="00323738"/>
    <w:rPr>
      <w:sz w:val="16"/>
      <w:szCs w:val="16"/>
    </w:rPr>
  </w:style>
  <w:style w:type="paragraph" w:styleId="Textkomente">
    <w:name w:val="annotation text"/>
    <w:basedOn w:val="Normln"/>
    <w:link w:val="TextkomenteChar"/>
    <w:uiPriority w:val="99"/>
    <w:unhideWhenUsed/>
    <w:rsid w:val="00323738"/>
    <w:pPr>
      <w:spacing w:before="240" w:after="160"/>
      <w:jc w:val="both"/>
    </w:pPr>
    <w:rPr>
      <w:rFonts w:ascii="Calibri" w:eastAsia="Calibri" w:hAnsi="Calibri" w:cs="Calibri"/>
      <w:kern w:val="0"/>
      <w:sz w:val="20"/>
      <w:szCs w:val="20"/>
      <w:lang w:eastAsia="cs-CZ"/>
      <w14:ligatures w14:val="none"/>
    </w:rPr>
  </w:style>
  <w:style w:type="character" w:customStyle="1" w:styleId="TextkomenteChar">
    <w:name w:val="Text komentáře Char"/>
    <w:basedOn w:val="Standardnpsmoodstavce"/>
    <w:link w:val="Textkomente"/>
    <w:uiPriority w:val="99"/>
    <w:rsid w:val="00323738"/>
    <w:rPr>
      <w:rFonts w:ascii="Calibri" w:eastAsia="Calibri" w:hAnsi="Calibri" w:cs="Calibri"/>
      <w:kern w:val="0"/>
      <w:sz w:val="20"/>
      <w:szCs w:val="20"/>
      <w:lang w:eastAsia="cs-CZ"/>
      <w14:ligatures w14:val="none"/>
    </w:rPr>
  </w:style>
  <w:style w:type="paragraph" w:styleId="Pedmtkomente">
    <w:name w:val="annotation subject"/>
    <w:basedOn w:val="Textkomente"/>
    <w:next w:val="Textkomente"/>
    <w:link w:val="PedmtkomenteChar"/>
    <w:uiPriority w:val="99"/>
    <w:semiHidden/>
    <w:unhideWhenUsed/>
    <w:rsid w:val="00323738"/>
    <w:pPr>
      <w:spacing w:before="120" w:after="120"/>
      <w:jc w:val="left"/>
    </w:pPr>
    <w:rPr>
      <w:rFonts w:asciiTheme="minorHAnsi" w:eastAsiaTheme="minorHAnsi" w:hAnsiTheme="minorHAnsi" w:cstheme="minorBidi"/>
      <w:b/>
      <w:bCs/>
      <w:kern w:val="2"/>
      <w:lang w:eastAsia="en-US"/>
      <w14:ligatures w14:val="standardContextual"/>
    </w:rPr>
  </w:style>
  <w:style w:type="character" w:customStyle="1" w:styleId="PedmtkomenteChar">
    <w:name w:val="Předmět komentáře Char"/>
    <w:basedOn w:val="TextkomenteChar"/>
    <w:link w:val="Pedmtkomente"/>
    <w:uiPriority w:val="99"/>
    <w:semiHidden/>
    <w:rsid w:val="00323738"/>
    <w:rPr>
      <w:rFonts w:ascii="Calibri" w:eastAsia="Calibri" w:hAnsi="Calibri" w:cs="Calibri"/>
      <w:b/>
      <w:bCs/>
      <w:kern w:val="0"/>
      <w:sz w:val="20"/>
      <w:szCs w:val="20"/>
      <w:lang w:eastAsia="cs-CZ"/>
      <w14:ligatures w14:val="none"/>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FoodNote,ft"/>
    <w:basedOn w:val="Normln"/>
    <w:link w:val="TextpoznpodarouChar"/>
    <w:uiPriority w:val="99"/>
    <w:unhideWhenUsed/>
    <w:qFormat/>
    <w:rsid w:val="001B4DCE"/>
    <w:pPr>
      <w:spacing w:before="0" w:after="0"/>
    </w:pPr>
    <w:rPr>
      <w:sz w:val="20"/>
      <w:szCs w:val="20"/>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FoodNote Char"/>
    <w:basedOn w:val="Standardnpsmoodstavce"/>
    <w:link w:val="Textpoznpodarou"/>
    <w:uiPriority w:val="99"/>
    <w:qFormat/>
    <w:rsid w:val="001B4DCE"/>
    <w:rPr>
      <w:sz w:val="20"/>
      <w:szCs w:val="20"/>
    </w:rPr>
  </w:style>
  <w:style w:type="character" w:styleId="Znakapoznpodarou">
    <w:name w:val="footnote reference"/>
    <w:aliases w:val="EN Footnote Reference,PGI Fußnote Ziffer + Times New Roman,12 b.,Zúžené o ...,PGI Fußnote Ziffer"/>
    <w:basedOn w:val="Standardnpsmoodstavce"/>
    <w:uiPriority w:val="99"/>
    <w:unhideWhenUsed/>
    <w:rsid w:val="001B4DCE"/>
    <w:rPr>
      <w:vertAlign w:val="superscript"/>
    </w:rPr>
  </w:style>
  <w:style w:type="paragraph" w:customStyle="1" w:styleId="Pa17">
    <w:name w:val="Pa17"/>
    <w:basedOn w:val="Default"/>
    <w:next w:val="Default"/>
    <w:uiPriority w:val="99"/>
    <w:rsid w:val="007113EE"/>
    <w:pPr>
      <w:spacing w:line="221" w:lineRule="atLeast"/>
    </w:pPr>
    <w:rPr>
      <w:rFonts w:ascii="Lato" w:hAnsi="Lato" w:cstheme="minorBidi"/>
      <w:color w:val="auto"/>
    </w:rPr>
  </w:style>
  <w:style w:type="character" w:customStyle="1" w:styleId="A3">
    <w:name w:val="A3"/>
    <w:uiPriority w:val="99"/>
    <w:rsid w:val="007113EE"/>
    <w:rPr>
      <w:rFonts w:cs="Lato"/>
      <w:b/>
      <w:bCs/>
      <w:color w:val="000000"/>
      <w:sz w:val="18"/>
      <w:szCs w:val="18"/>
    </w:rPr>
  </w:style>
  <w:style w:type="character" w:customStyle="1" w:styleId="DefaultChar">
    <w:name w:val="Default Char"/>
    <w:basedOn w:val="Standardnpsmoodstavce"/>
    <w:link w:val="Default"/>
    <w:rsid w:val="00C1090E"/>
    <w:rPr>
      <w:rFonts w:ascii="Calibri" w:hAnsi="Calibri" w:cs="Calibri"/>
      <w:color w:val="000000"/>
      <w:kern w:val="0"/>
      <w:sz w:val="24"/>
      <w:szCs w:val="24"/>
    </w:rPr>
  </w:style>
  <w:style w:type="table" w:styleId="Mkatabulky">
    <w:name w:val="Table Grid"/>
    <w:basedOn w:val="Normlntabulka"/>
    <w:uiPriority w:val="39"/>
    <w:rsid w:val="001B795E"/>
    <w:pPr>
      <w:spacing w:before="0" w:after="0"/>
    </w:pPr>
    <w:rPr>
      <w:kern w:val="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C00C5E"/>
    <w:pPr>
      <w:spacing w:before="0" w:after="0"/>
    </w:pPr>
  </w:style>
  <w:style w:type="paragraph" w:styleId="Textvysvtlivek">
    <w:name w:val="endnote text"/>
    <w:basedOn w:val="Normln"/>
    <w:link w:val="TextvysvtlivekChar"/>
    <w:unhideWhenUsed/>
    <w:qFormat/>
    <w:rsid w:val="007B6A30"/>
    <w:pPr>
      <w:spacing w:before="0" w:after="0"/>
      <w:jc w:val="both"/>
    </w:pPr>
    <w:rPr>
      <w:rFonts w:ascii="Times New Roman" w:eastAsia="Arial" w:hAnsi="Times New Roman" w:cs="Times New Roman"/>
      <w:bCs/>
      <w:kern w:val="0"/>
      <w:sz w:val="20"/>
      <w:szCs w:val="20"/>
      <w:lang w:val="cs" w:eastAsia="cs-CZ"/>
      <w14:ligatures w14:val="none"/>
    </w:rPr>
  </w:style>
  <w:style w:type="character" w:customStyle="1" w:styleId="TextvysvtlivekChar">
    <w:name w:val="Text vysvětlivek Char"/>
    <w:basedOn w:val="Standardnpsmoodstavce"/>
    <w:link w:val="Textvysvtlivek"/>
    <w:uiPriority w:val="99"/>
    <w:rsid w:val="007B6A30"/>
    <w:rPr>
      <w:rFonts w:ascii="Times New Roman" w:eastAsia="Arial" w:hAnsi="Times New Roman" w:cs="Times New Roman"/>
      <w:bCs/>
      <w:kern w:val="0"/>
      <w:sz w:val="20"/>
      <w:szCs w:val="20"/>
      <w:lang w:val="cs" w:eastAsia="cs-CZ"/>
      <w14:ligatures w14:val="none"/>
    </w:rPr>
  </w:style>
  <w:style w:type="character" w:styleId="Odkaznavysvtlivky">
    <w:name w:val="endnote reference"/>
    <w:basedOn w:val="Standardnpsmoodstavce"/>
    <w:unhideWhenUsed/>
    <w:rsid w:val="007B6A30"/>
    <w:rPr>
      <w:vertAlign w:val="superscript"/>
    </w:rPr>
  </w:style>
  <w:style w:type="paragraph" w:styleId="Zkladntext">
    <w:name w:val="Body Text"/>
    <w:basedOn w:val="Normln"/>
    <w:link w:val="ZkladntextChar"/>
    <w:unhideWhenUsed/>
    <w:qFormat/>
    <w:rsid w:val="006D637C"/>
  </w:style>
  <w:style w:type="character" w:customStyle="1" w:styleId="ZkladntextChar">
    <w:name w:val="Základní text Char"/>
    <w:basedOn w:val="Standardnpsmoodstavce"/>
    <w:link w:val="Zkladntext"/>
    <w:rsid w:val="006D6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31395">
      <w:bodyDiv w:val="1"/>
      <w:marLeft w:val="0"/>
      <w:marRight w:val="0"/>
      <w:marTop w:val="0"/>
      <w:marBottom w:val="0"/>
      <w:divBdr>
        <w:top w:val="none" w:sz="0" w:space="0" w:color="auto"/>
        <w:left w:val="none" w:sz="0" w:space="0" w:color="auto"/>
        <w:bottom w:val="none" w:sz="0" w:space="0" w:color="auto"/>
        <w:right w:val="none" w:sz="0" w:space="0" w:color="auto"/>
      </w:divBdr>
    </w:div>
    <w:div w:id="97676629">
      <w:bodyDiv w:val="1"/>
      <w:marLeft w:val="0"/>
      <w:marRight w:val="0"/>
      <w:marTop w:val="0"/>
      <w:marBottom w:val="0"/>
      <w:divBdr>
        <w:top w:val="none" w:sz="0" w:space="0" w:color="auto"/>
        <w:left w:val="none" w:sz="0" w:space="0" w:color="auto"/>
        <w:bottom w:val="none" w:sz="0" w:space="0" w:color="auto"/>
        <w:right w:val="none" w:sz="0" w:space="0" w:color="auto"/>
      </w:divBdr>
    </w:div>
    <w:div w:id="104086077">
      <w:bodyDiv w:val="1"/>
      <w:marLeft w:val="0"/>
      <w:marRight w:val="0"/>
      <w:marTop w:val="0"/>
      <w:marBottom w:val="0"/>
      <w:divBdr>
        <w:top w:val="none" w:sz="0" w:space="0" w:color="auto"/>
        <w:left w:val="none" w:sz="0" w:space="0" w:color="auto"/>
        <w:bottom w:val="none" w:sz="0" w:space="0" w:color="auto"/>
        <w:right w:val="none" w:sz="0" w:space="0" w:color="auto"/>
      </w:divBdr>
    </w:div>
    <w:div w:id="106897134">
      <w:bodyDiv w:val="1"/>
      <w:marLeft w:val="0"/>
      <w:marRight w:val="0"/>
      <w:marTop w:val="0"/>
      <w:marBottom w:val="0"/>
      <w:divBdr>
        <w:top w:val="none" w:sz="0" w:space="0" w:color="auto"/>
        <w:left w:val="none" w:sz="0" w:space="0" w:color="auto"/>
        <w:bottom w:val="none" w:sz="0" w:space="0" w:color="auto"/>
        <w:right w:val="none" w:sz="0" w:space="0" w:color="auto"/>
      </w:divBdr>
      <w:divsChild>
        <w:div w:id="1340035916">
          <w:marLeft w:val="0"/>
          <w:marRight w:val="0"/>
          <w:marTop w:val="0"/>
          <w:marBottom w:val="0"/>
          <w:divBdr>
            <w:top w:val="none" w:sz="0" w:space="0" w:color="auto"/>
            <w:left w:val="none" w:sz="0" w:space="0" w:color="auto"/>
            <w:bottom w:val="none" w:sz="0" w:space="0" w:color="auto"/>
            <w:right w:val="none" w:sz="0" w:space="0" w:color="auto"/>
          </w:divBdr>
        </w:div>
      </w:divsChild>
    </w:div>
    <w:div w:id="195435876">
      <w:bodyDiv w:val="1"/>
      <w:marLeft w:val="0"/>
      <w:marRight w:val="0"/>
      <w:marTop w:val="0"/>
      <w:marBottom w:val="0"/>
      <w:divBdr>
        <w:top w:val="none" w:sz="0" w:space="0" w:color="auto"/>
        <w:left w:val="none" w:sz="0" w:space="0" w:color="auto"/>
        <w:bottom w:val="none" w:sz="0" w:space="0" w:color="auto"/>
        <w:right w:val="none" w:sz="0" w:space="0" w:color="auto"/>
      </w:divBdr>
    </w:div>
    <w:div w:id="242227769">
      <w:bodyDiv w:val="1"/>
      <w:marLeft w:val="0"/>
      <w:marRight w:val="0"/>
      <w:marTop w:val="0"/>
      <w:marBottom w:val="0"/>
      <w:divBdr>
        <w:top w:val="none" w:sz="0" w:space="0" w:color="auto"/>
        <w:left w:val="none" w:sz="0" w:space="0" w:color="auto"/>
        <w:bottom w:val="none" w:sz="0" w:space="0" w:color="auto"/>
        <w:right w:val="none" w:sz="0" w:space="0" w:color="auto"/>
      </w:divBdr>
    </w:div>
    <w:div w:id="322007269">
      <w:bodyDiv w:val="1"/>
      <w:marLeft w:val="0"/>
      <w:marRight w:val="0"/>
      <w:marTop w:val="0"/>
      <w:marBottom w:val="0"/>
      <w:divBdr>
        <w:top w:val="none" w:sz="0" w:space="0" w:color="auto"/>
        <w:left w:val="none" w:sz="0" w:space="0" w:color="auto"/>
        <w:bottom w:val="none" w:sz="0" w:space="0" w:color="auto"/>
        <w:right w:val="none" w:sz="0" w:space="0" w:color="auto"/>
      </w:divBdr>
    </w:div>
    <w:div w:id="450898928">
      <w:bodyDiv w:val="1"/>
      <w:marLeft w:val="0"/>
      <w:marRight w:val="0"/>
      <w:marTop w:val="0"/>
      <w:marBottom w:val="0"/>
      <w:divBdr>
        <w:top w:val="none" w:sz="0" w:space="0" w:color="auto"/>
        <w:left w:val="none" w:sz="0" w:space="0" w:color="auto"/>
        <w:bottom w:val="none" w:sz="0" w:space="0" w:color="auto"/>
        <w:right w:val="none" w:sz="0" w:space="0" w:color="auto"/>
      </w:divBdr>
    </w:div>
    <w:div w:id="703479607">
      <w:bodyDiv w:val="1"/>
      <w:marLeft w:val="0"/>
      <w:marRight w:val="0"/>
      <w:marTop w:val="0"/>
      <w:marBottom w:val="0"/>
      <w:divBdr>
        <w:top w:val="none" w:sz="0" w:space="0" w:color="auto"/>
        <w:left w:val="none" w:sz="0" w:space="0" w:color="auto"/>
        <w:bottom w:val="none" w:sz="0" w:space="0" w:color="auto"/>
        <w:right w:val="none" w:sz="0" w:space="0" w:color="auto"/>
      </w:divBdr>
    </w:div>
    <w:div w:id="747994807">
      <w:bodyDiv w:val="1"/>
      <w:marLeft w:val="0"/>
      <w:marRight w:val="0"/>
      <w:marTop w:val="0"/>
      <w:marBottom w:val="0"/>
      <w:divBdr>
        <w:top w:val="none" w:sz="0" w:space="0" w:color="auto"/>
        <w:left w:val="none" w:sz="0" w:space="0" w:color="auto"/>
        <w:bottom w:val="none" w:sz="0" w:space="0" w:color="auto"/>
        <w:right w:val="none" w:sz="0" w:space="0" w:color="auto"/>
      </w:divBdr>
    </w:div>
    <w:div w:id="900408744">
      <w:bodyDiv w:val="1"/>
      <w:marLeft w:val="0"/>
      <w:marRight w:val="0"/>
      <w:marTop w:val="0"/>
      <w:marBottom w:val="0"/>
      <w:divBdr>
        <w:top w:val="none" w:sz="0" w:space="0" w:color="auto"/>
        <w:left w:val="none" w:sz="0" w:space="0" w:color="auto"/>
        <w:bottom w:val="none" w:sz="0" w:space="0" w:color="auto"/>
        <w:right w:val="none" w:sz="0" w:space="0" w:color="auto"/>
      </w:divBdr>
      <w:divsChild>
        <w:div w:id="2146198924">
          <w:marLeft w:val="0"/>
          <w:marRight w:val="0"/>
          <w:marTop w:val="0"/>
          <w:marBottom w:val="0"/>
          <w:divBdr>
            <w:top w:val="none" w:sz="0" w:space="0" w:color="auto"/>
            <w:left w:val="none" w:sz="0" w:space="0" w:color="auto"/>
            <w:bottom w:val="none" w:sz="0" w:space="0" w:color="auto"/>
            <w:right w:val="none" w:sz="0" w:space="0" w:color="auto"/>
          </w:divBdr>
        </w:div>
      </w:divsChild>
    </w:div>
    <w:div w:id="903175351">
      <w:bodyDiv w:val="1"/>
      <w:marLeft w:val="0"/>
      <w:marRight w:val="0"/>
      <w:marTop w:val="0"/>
      <w:marBottom w:val="0"/>
      <w:divBdr>
        <w:top w:val="none" w:sz="0" w:space="0" w:color="auto"/>
        <w:left w:val="none" w:sz="0" w:space="0" w:color="auto"/>
        <w:bottom w:val="none" w:sz="0" w:space="0" w:color="auto"/>
        <w:right w:val="none" w:sz="0" w:space="0" w:color="auto"/>
      </w:divBdr>
    </w:div>
    <w:div w:id="930161213">
      <w:bodyDiv w:val="1"/>
      <w:marLeft w:val="0"/>
      <w:marRight w:val="0"/>
      <w:marTop w:val="0"/>
      <w:marBottom w:val="0"/>
      <w:divBdr>
        <w:top w:val="none" w:sz="0" w:space="0" w:color="auto"/>
        <w:left w:val="none" w:sz="0" w:space="0" w:color="auto"/>
        <w:bottom w:val="none" w:sz="0" w:space="0" w:color="auto"/>
        <w:right w:val="none" w:sz="0" w:space="0" w:color="auto"/>
      </w:divBdr>
    </w:div>
    <w:div w:id="1003821370">
      <w:bodyDiv w:val="1"/>
      <w:marLeft w:val="0"/>
      <w:marRight w:val="0"/>
      <w:marTop w:val="0"/>
      <w:marBottom w:val="0"/>
      <w:divBdr>
        <w:top w:val="none" w:sz="0" w:space="0" w:color="auto"/>
        <w:left w:val="none" w:sz="0" w:space="0" w:color="auto"/>
        <w:bottom w:val="none" w:sz="0" w:space="0" w:color="auto"/>
        <w:right w:val="none" w:sz="0" w:space="0" w:color="auto"/>
      </w:divBdr>
    </w:div>
    <w:div w:id="1041855934">
      <w:bodyDiv w:val="1"/>
      <w:marLeft w:val="0"/>
      <w:marRight w:val="0"/>
      <w:marTop w:val="0"/>
      <w:marBottom w:val="0"/>
      <w:divBdr>
        <w:top w:val="none" w:sz="0" w:space="0" w:color="auto"/>
        <w:left w:val="none" w:sz="0" w:space="0" w:color="auto"/>
        <w:bottom w:val="none" w:sz="0" w:space="0" w:color="auto"/>
        <w:right w:val="none" w:sz="0" w:space="0" w:color="auto"/>
      </w:divBdr>
    </w:div>
    <w:div w:id="1095173296">
      <w:bodyDiv w:val="1"/>
      <w:marLeft w:val="0"/>
      <w:marRight w:val="0"/>
      <w:marTop w:val="0"/>
      <w:marBottom w:val="0"/>
      <w:divBdr>
        <w:top w:val="none" w:sz="0" w:space="0" w:color="auto"/>
        <w:left w:val="none" w:sz="0" w:space="0" w:color="auto"/>
        <w:bottom w:val="none" w:sz="0" w:space="0" w:color="auto"/>
        <w:right w:val="none" w:sz="0" w:space="0" w:color="auto"/>
      </w:divBdr>
    </w:div>
    <w:div w:id="1125468282">
      <w:bodyDiv w:val="1"/>
      <w:marLeft w:val="0"/>
      <w:marRight w:val="0"/>
      <w:marTop w:val="0"/>
      <w:marBottom w:val="0"/>
      <w:divBdr>
        <w:top w:val="none" w:sz="0" w:space="0" w:color="auto"/>
        <w:left w:val="none" w:sz="0" w:space="0" w:color="auto"/>
        <w:bottom w:val="none" w:sz="0" w:space="0" w:color="auto"/>
        <w:right w:val="none" w:sz="0" w:space="0" w:color="auto"/>
      </w:divBdr>
    </w:div>
    <w:div w:id="1394768785">
      <w:bodyDiv w:val="1"/>
      <w:marLeft w:val="0"/>
      <w:marRight w:val="0"/>
      <w:marTop w:val="0"/>
      <w:marBottom w:val="0"/>
      <w:divBdr>
        <w:top w:val="none" w:sz="0" w:space="0" w:color="auto"/>
        <w:left w:val="none" w:sz="0" w:space="0" w:color="auto"/>
        <w:bottom w:val="none" w:sz="0" w:space="0" w:color="auto"/>
        <w:right w:val="none" w:sz="0" w:space="0" w:color="auto"/>
      </w:divBdr>
    </w:div>
    <w:div w:id="1513033104">
      <w:bodyDiv w:val="1"/>
      <w:marLeft w:val="0"/>
      <w:marRight w:val="0"/>
      <w:marTop w:val="0"/>
      <w:marBottom w:val="0"/>
      <w:divBdr>
        <w:top w:val="none" w:sz="0" w:space="0" w:color="auto"/>
        <w:left w:val="none" w:sz="0" w:space="0" w:color="auto"/>
        <w:bottom w:val="none" w:sz="0" w:space="0" w:color="auto"/>
        <w:right w:val="none" w:sz="0" w:space="0" w:color="auto"/>
      </w:divBdr>
    </w:div>
    <w:div w:id="1697075934">
      <w:bodyDiv w:val="1"/>
      <w:marLeft w:val="0"/>
      <w:marRight w:val="0"/>
      <w:marTop w:val="0"/>
      <w:marBottom w:val="0"/>
      <w:divBdr>
        <w:top w:val="none" w:sz="0" w:space="0" w:color="auto"/>
        <w:left w:val="none" w:sz="0" w:space="0" w:color="auto"/>
        <w:bottom w:val="none" w:sz="0" w:space="0" w:color="auto"/>
        <w:right w:val="none" w:sz="0" w:space="0" w:color="auto"/>
      </w:divBdr>
    </w:div>
    <w:div w:id="1772621132">
      <w:bodyDiv w:val="1"/>
      <w:marLeft w:val="0"/>
      <w:marRight w:val="0"/>
      <w:marTop w:val="0"/>
      <w:marBottom w:val="0"/>
      <w:divBdr>
        <w:top w:val="none" w:sz="0" w:space="0" w:color="auto"/>
        <w:left w:val="none" w:sz="0" w:space="0" w:color="auto"/>
        <w:bottom w:val="none" w:sz="0" w:space="0" w:color="auto"/>
        <w:right w:val="none" w:sz="0" w:space="0" w:color="auto"/>
      </w:divBdr>
    </w:div>
    <w:div w:id="1780880342">
      <w:bodyDiv w:val="1"/>
      <w:marLeft w:val="0"/>
      <w:marRight w:val="0"/>
      <w:marTop w:val="0"/>
      <w:marBottom w:val="0"/>
      <w:divBdr>
        <w:top w:val="none" w:sz="0" w:space="0" w:color="auto"/>
        <w:left w:val="none" w:sz="0" w:space="0" w:color="auto"/>
        <w:bottom w:val="none" w:sz="0" w:space="0" w:color="auto"/>
        <w:right w:val="none" w:sz="0" w:space="0" w:color="auto"/>
      </w:divBdr>
    </w:div>
    <w:div w:id="1814251428">
      <w:bodyDiv w:val="1"/>
      <w:marLeft w:val="0"/>
      <w:marRight w:val="0"/>
      <w:marTop w:val="0"/>
      <w:marBottom w:val="0"/>
      <w:divBdr>
        <w:top w:val="none" w:sz="0" w:space="0" w:color="auto"/>
        <w:left w:val="none" w:sz="0" w:space="0" w:color="auto"/>
        <w:bottom w:val="none" w:sz="0" w:space="0" w:color="auto"/>
        <w:right w:val="none" w:sz="0" w:space="0" w:color="auto"/>
      </w:divBdr>
    </w:div>
    <w:div w:id="1897009065">
      <w:bodyDiv w:val="1"/>
      <w:marLeft w:val="0"/>
      <w:marRight w:val="0"/>
      <w:marTop w:val="0"/>
      <w:marBottom w:val="0"/>
      <w:divBdr>
        <w:top w:val="none" w:sz="0" w:space="0" w:color="auto"/>
        <w:left w:val="none" w:sz="0" w:space="0" w:color="auto"/>
        <w:bottom w:val="none" w:sz="0" w:space="0" w:color="auto"/>
        <w:right w:val="none" w:sz="0" w:space="0" w:color="auto"/>
      </w:divBdr>
    </w:div>
    <w:div w:id="200516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digital-strategy.ec.europa.eu/en/library/european-declaration-quantum-technologies" TargetMode="External"/><Relationship Id="rId3" Type="http://schemas.openxmlformats.org/officeDocument/2006/relationships/hyperlink" Target="https://digital-strategy.ec.europa.eu/cs/policies/europes-digital-decade" TargetMode="External"/><Relationship Id="rId7" Type="http://schemas.openxmlformats.org/officeDocument/2006/relationships/hyperlink" Target="https://mpo.gov.cz/assets/cz/prumysl/zpracovatelsky-prumysl/2024/10/III-Narodni-polovodicova-strategie-2029.docx" TargetMode="External"/><Relationship Id="rId12" Type="http://schemas.openxmlformats.org/officeDocument/2006/relationships/hyperlink" Target="https://vyzkum.gov.cz/FrontClanek.aspx?idsekce=653383" TargetMode="External"/><Relationship Id="rId2" Type="http://schemas.openxmlformats.org/officeDocument/2006/relationships/hyperlink" Target="https://commission.europa.eu/strategy-and-policy/priorities-2019-2024/europe-fit-digital-age/european-industrial-strategy_cs" TargetMode="External"/><Relationship Id="rId1" Type="http://schemas.openxmlformats.org/officeDocument/2006/relationships/hyperlink" Target="https://eur-lex.europa.eu/legal-content/CS/ALL/?uri=CELEX:52020DC0102" TargetMode="External"/><Relationship Id="rId6" Type="http://schemas.openxmlformats.org/officeDocument/2006/relationships/hyperlink" Target="https://digitalnicesko.gov.cz/media/files/Cesta_k_Evropsk&#233;_digit&#225;ln&#237;_dek&#225;d&#283;_strategick&#253;_pl&#225;n_digitalizace_&#268;eska_do_roku_2030_2icFk2m.pdf" TargetMode="External"/><Relationship Id="rId11" Type="http://schemas.openxmlformats.org/officeDocument/2006/relationships/hyperlink" Target="https://vyzkum.gov.cz/FrontClanek.aspx?idsekce=913172" TargetMode="External"/><Relationship Id="rId5" Type="http://schemas.openxmlformats.org/officeDocument/2006/relationships/hyperlink" Target="https://www.databaze-strategie.cz/cz/mpo/strategie/narodni-vyzkumna-a-inovacni-strategie-pro-inteligentni-specializaci-cr-2021-2027?typ=detail" TargetMode="External"/><Relationship Id="rId10" Type="http://schemas.openxmlformats.org/officeDocument/2006/relationships/hyperlink" Target="https://asociace.ai/schvaleno-toto-je-narodni-strategie-umele-inteligence-ceske-republiky-2030-nais/" TargetMode="External"/><Relationship Id="rId4" Type="http://schemas.openxmlformats.org/officeDocument/2006/relationships/hyperlink" Target="https://www.databaze-strategie.cz/cz/urad-vlady/strategie/inovacni-strategie-ceske-republiky-2019-2030" TargetMode="External"/><Relationship Id="rId9" Type="http://schemas.openxmlformats.org/officeDocument/2006/relationships/hyperlink" Target="https://digital-strategy.ec.europa.eu/en/library/european-declaration-quantum-technologies"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CF6AD-E810-4720-95AF-ED539559C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25</Pages>
  <Words>9192</Words>
  <Characters>54235</Characters>
  <Application>Microsoft Office Word</Application>
  <DocSecurity>0</DocSecurity>
  <Lines>451</Lines>
  <Paragraphs>126</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63301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 321</dc:creator>
  <cp:keywords/>
  <dc:description/>
  <cp:lastModifiedBy>Frýzek Miloslav</cp:lastModifiedBy>
  <cp:revision>18</cp:revision>
  <cp:lastPrinted>2025-05-16T07:07:00Z</cp:lastPrinted>
  <dcterms:created xsi:type="dcterms:W3CDTF">2025-05-22T07:25:00Z</dcterms:created>
  <dcterms:modified xsi:type="dcterms:W3CDTF">2025-06-03T11:16:00Z</dcterms:modified>
</cp:coreProperties>
</file>